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688A" w14:textId="0DA34D1E" w:rsidR="00272CBD" w:rsidRDefault="00272CBD" w:rsidP="00272CBD"/>
    <w:p w14:paraId="486EDAA4" w14:textId="4F7AADBB" w:rsidR="00272CBD" w:rsidRPr="00001060" w:rsidRDefault="000948BB">
      <w:pPr>
        <w:rPr>
          <w:b/>
          <w:lang w:val="fr-CA"/>
        </w:rPr>
      </w:pPr>
      <w:r>
        <w:rPr>
          <w:b/>
          <w:noProof/>
          <w:lang w:val="fr-CA"/>
        </w:rPr>
        <w:pict w14:anchorId="61B83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py of Speaker Spotlight (3)" style="width:468pt;height:605.4pt;mso-width-percent:0;mso-height-percent:0;mso-width-percent:0;mso-height-percent:0">
            <v:imagedata r:id="rId11" o:title="Copy of Speaker Spotlight (3)"/>
          </v:shape>
        </w:pict>
      </w:r>
    </w:p>
    <w:p w14:paraId="4ADFDCFA" w14:textId="2479BD5C" w:rsidR="00272CBD" w:rsidRPr="00001060" w:rsidRDefault="00272CBD" w:rsidP="00272CBD">
      <w:pPr>
        <w:pStyle w:val="Heading1"/>
        <w:rPr>
          <w:color w:val="000000" w:themeColor="text1"/>
          <w:lang w:val="fr-CA"/>
        </w:rPr>
      </w:pPr>
      <w:bookmarkStart w:id="0" w:name="_Toc32406431"/>
      <w:bookmarkStart w:id="1" w:name="_Toc86822256"/>
      <w:r w:rsidRPr="00001060">
        <w:rPr>
          <w:color w:val="000000" w:themeColor="text1"/>
          <w:lang w:val="fr-CA"/>
        </w:rPr>
        <w:lastRenderedPageBreak/>
        <w:t>Document Information</w:t>
      </w:r>
      <w:bookmarkEnd w:id="0"/>
      <w:bookmarkEnd w:id="1"/>
    </w:p>
    <w:p w14:paraId="092D5012" w14:textId="77777777" w:rsidR="00272CBD" w:rsidRPr="00001060" w:rsidRDefault="00272CBD" w:rsidP="00272CBD">
      <w:pPr>
        <w:rPr>
          <w:lang w:val="fr-CA"/>
        </w:rPr>
      </w:pPr>
    </w:p>
    <w:p w14:paraId="3415283C" w14:textId="77777777" w:rsidR="00272CBD" w:rsidRDefault="00272CBD" w:rsidP="00272CBD">
      <w:r w:rsidRPr="00001060">
        <w:rPr>
          <w:lang w:val="fr-CA"/>
        </w:rPr>
        <w:t xml:space="preserve">This document </w:t>
      </w:r>
      <w:proofErr w:type="spellStart"/>
      <w:r w:rsidRPr="00001060">
        <w:rPr>
          <w:lang w:val="fr-CA"/>
        </w:rPr>
        <w:t>is</w:t>
      </w:r>
      <w:proofErr w:type="spellEnd"/>
      <w:r w:rsidRPr="00001060">
        <w:rPr>
          <w:lang w:val="fr-CA"/>
        </w:rPr>
        <w:t xml:space="preserve"> a </w:t>
      </w:r>
      <w:proofErr w:type="spellStart"/>
      <w:r w:rsidRPr="00001060">
        <w:rPr>
          <w:lang w:val="fr-CA"/>
        </w:rPr>
        <w:t>dynamic</w:t>
      </w:r>
      <w:proofErr w:type="spellEnd"/>
      <w:r w:rsidRPr="00001060">
        <w:rPr>
          <w:lang w:val="fr-CA"/>
        </w:rPr>
        <w:t xml:space="preserve"> document.  </w:t>
      </w:r>
      <w:r>
        <w:t>To ensure access to the most recent version, please contact:</w:t>
      </w:r>
    </w:p>
    <w:p w14:paraId="2AB55393" w14:textId="323B68A8" w:rsidR="00272CBD" w:rsidRDefault="00272CBD" w:rsidP="00272CBD">
      <w:pPr>
        <w:pStyle w:val="ListParagraph"/>
        <w:numPr>
          <w:ilvl w:val="0"/>
          <w:numId w:val="5"/>
        </w:numPr>
      </w:pPr>
      <w:r>
        <w:t>Christine Polimeni MD, CCFP</w:t>
      </w:r>
      <w:r w:rsidR="5AC2FC92">
        <w:t>, FCFP</w:t>
      </w:r>
    </w:p>
    <w:p w14:paraId="0953F6B6" w14:textId="77777777" w:rsidR="00272CBD" w:rsidRDefault="00272CBD" w:rsidP="00272CBD">
      <w:pPr>
        <w:pStyle w:val="ListParagraph"/>
      </w:pPr>
      <w:r>
        <w:t xml:space="preserve">Associate Dean, Office of Continuing Competency and </w:t>
      </w:r>
      <w:r w:rsidR="007B5375">
        <w:t>Assessment</w:t>
      </w:r>
    </w:p>
    <w:p w14:paraId="752C6274" w14:textId="77777777" w:rsidR="00272CBD" w:rsidRDefault="000948BB" w:rsidP="00272CBD">
      <w:pPr>
        <w:pStyle w:val="ListParagraph"/>
      </w:pPr>
      <w:hyperlink r:id="rId12" w:history="1">
        <w:r w:rsidR="00272CBD" w:rsidRPr="008000D2">
          <w:rPr>
            <w:rStyle w:val="Hyperlink"/>
          </w:rPr>
          <w:t>christine.polimeni@umanitoba.ca</w:t>
        </w:r>
      </w:hyperlink>
      <w:r w:rsidR="00272CBD">
        <w:t xml:space="preserve"> </w:t>
      </w:r>
    </w:p>
    <w:p w14:paraId="42CA0123" w14:textId="77777777" w:rsidR="00272CBD" w:rsidRDefault="00272CBD" w:rsidP="00272CBD">
      <w:pPr>
        <w:pStyle w:val="ListParagraph"/>
      </w:pPr>
    </w:p>
    <w:p w14:paraId="5A9A8570" w14:textId="41D9EAE7" w:rsidR="00272CBD" w:rsidRDefault="00272CBD" w:rsidP="00272CBD">
      <w:pPr>
        <w:pStyle w:val="ListParagraph"/>
        <w:numPr>
          <w:ilvl w:val="0"/>
          <w:numId w:val="5"/>
        </w:numPr>
      </w:pPr>
      <w:r>
        <w:t>Helen Mawdsley</w:t>
      </w:r>
      <w:r w:rsidR="001712A0">
        <w:t>, EdD</w:t>
      </w:r>
    </w:p>
    <w:p w14:paraId="74FDFED6" w14:textId="77777777" w:rsidR="00272CBD" w:rsidRDefault="00272CBD" w:rsidP="00272CBD">
      <w:pPr>
        <w:pStyle w:val="ListParagraph"/>
      </w:pPr>
      <w:r>
        <w:t>Director or Research, Office of Continuing Competency and Assessment</w:t>
      </w:r>
    </w:p>
    <w:p w14:paraId="4F266030" w14:textId="77777777" w:rsidR="00272CBD" w:rsidRDefault="000948BB" w:rsidP="00272CBD">
      <w:pPr>
        <w:pStyle w:val="ListParagraph"/>
      </w:pPr>
      <w:hyperlink r:id="rId13" w:history="1">
        <w:r w:rsidR="00272CBD" w:rsidRPr="005900BB">
          <w:rPr>
            <w:rStyle w:val="Hyperlink"/>
          </w:rPr>
          <w:t>helen.mawdsley@umanitoba.ca</w:t>
        </w:r>
      </w:hyperlink>
    </w:p>
    <w:p w14:paraId="0E44E270" w14:textId="77777777" w:rsidR="00272CBD" w:rsidRDefault="00272CBD" w:rsidP="00272CBD">
      <w:pPr>
        <w:pStyle w:val="ListParagraph"/>
      </w:pPr>
    </w:p>
    <w:p w14:paraId="03AFA3BB" w14:textId="508094A0" w:rsidR="007B5375" w:rsidRDefault="007B5375" w:rsidP="007B5375">
      <w:pPr>
        <w:pStyle w:val="ListParagraph"/>
        <w:numPr>
          <w:ilvl w:val="0"/>
          <w:numId w:val="5"/>
        </w:numPr>
      </w:pPr>
      <w:r>
        <w:t>Jeff Toews</w:t>
      </w:r>
      <w:r w:rsidR="4C8D76BB">
        <w:t>, MEd</w:t>
      </w:r>
    </w:p>
    <w:p w14:paraId="0428E387" w14:textId="6013E425" w:rsidR="007B5375" w:rsidRDefault="007B5375" w:rsidP="007B5375">
      <w:pPr>
        <w:pStyle w:val="ListParagraph"/>
      </w:pPr>
      <w:r>
        <w:t xml:space="preserve">Director or Educational Development, </w:t>
      </w:r>
      <w:r w:rsidR="00CD01F4">
        <w:t xml:space="preserve">CPD Medicine Program </w:t>
      </w:r>
    </w:p>
    <w:p w14:paraId="2FAD5410" w14:textId="77777777" w:rsidR="007B5375" w:rsidRDefault="000948BB" w:rsidP="007B5375">
      <w:pPr>
        <w:pStyle w:val="ListParagraph"/>
      </w:pPr>
      <w:hyperlink r:id="rId14" w:history="1">
        <w:r w:rsidR="007B5375" w:rsidRPr="008000D2">
          <w:rPr>
            <w:rStyle w:val="Hyperlink"/>
          </w:rPr>
          <w:t>jeff.toews@umanitoba.ca</w:t>
        </w:r>
      </w:hyperlink>
    </w:p>
    <w:p w14:paraId="277EAF1F" w14:textId="77777777" w:rsidR="00272CBD" w:rsidRDefault="00272CBD" w:rsidP="00272CBD">
      <w:pPr>
        <w:pStyle w:val="ListParagraph"/>
      </w:pPr>
    </w:p>
    <w:p w14:paraId="421112C6" w14:textId="77777777" w:rsidR="00272CBD" w:rsidRDefault="00272CBD" w:rsidP="00272CBD"/>
    <w:p w14:paraId="240A1FF5" w14:textId="77777777" w:rsidR="00272CBD" w:rsidRDefault="00272CBD" w:rsidP="00272CBD">
      <w:r>
        <w:t>This document is intended</w:t>
      </w:r>
      <w:r w:rsidR="007B5375">
        <w:t xml:space="preserve"> to be read in conjunction with:</w:t>
      </w:r>
    </w:p>
    <w:p w14:paraId="3378AE4E" w14:textId="77777777" w:rsidR="007B5375" w:rsidRPr="00001060" w:rsidRDefault="007B5375" w:rsidP="007B5375">
      <w:pPr>
        <w:pStyle w:val="ListParagraph"/>
        <w:numPr>
          <w:ilvl w:val="0"/>
          <w:numId w:val="7"/>
        </w:numPr>
        <w:rPr>
          <w:lang w:val="fr-CA"/>
        </w:rPr>
      </w:pPr>
      <w:r w:rsidRPr="00001060">
        <w:rPr>
          <w:lang w:val="fr-CA"/>
        </w:rPr>
        <w:t>CACME Accreditation Documentation (</w:t>
      </w:r>
      <w:proofErr w:type="spellStart"/>
      <w:r w:rsidRPr="00001060">
        <w:rPr>
          <w:lang w:val="fr-CA"/>
        </w:rPr>
        <w:t>available</w:t>
      </w:r>
      <w:proofErr w:type="spellEnd"/>
      <w:r w:rsidRPr="00001060">
        <w:rPr>
          <w:lang w:val="fr-CA"/>
        </w:rPr>
        <w:t xml:space="preserve"> at: </w:t>
      </w:r>
      <w:hyperlink r:id="rId15" w:history="1">
        <w:r w:rsidRPr="00001060">
          <w:rPr>
            <w:rStyle w:val="Hyperlink"/>
            <w:lang w:val="fr-CA"/>
          </w:rPr>
          <w:t>https://cacme-caemc.ca</w:t>
        </w:r>
      </w:hyperlink>
      <w:r w:rsidRPr="00001060">
        <w:rPr>
          <w:lang w:val="fr-CA"/>
        </w:rPr>
        <w:t xml:space="preserve">) </w:t>
      </w:r>
    </w:p>
    <w:p w14:paraId="03B9293D" w14:textId="77777777" w:rsidR="00272CBD" w:rsidRPr="00001060" w:rsidRDefault="00272CBD" w:rsidP="00272CBD">
      <w:pPr>
        <w:rPr>
          <w:lang w:val="fr-CA"/>
        </w:rPr>
      </w:pPr>
    </w:p>
    <w:p w14:paraId="716FAE2C" w14:textId="77777777" w:rsidR="00272CBD" w:rsidRPr="00001060" w:rsidRDefault="00272CBD">
      <w:pPr>
        <w:rPr>
          <w:b/>
          <w:lang w:val="fr-CA"/>
        </w:rPr>
      </w:pPr>
    </w:p>
    <w:p w14:paraId="6479C3D8" w14:textId="5CF9BC6B" w:rsidR="00272CBD" w:rsidRPr="00001060" w:rsidRDefault="00272CBD">
      <w:pPr>
        <w:rPr>
          <w:b/>
          <w:lang w:val="fr-CA"/>
        </w:rPr>
      </w:pPr>
    </w:p>
    <w:p w14:paraId="73BE4F60" w14:textId="44CA1681" w:rsidR="002A3D97" w:rsidRPr="00001060" w:rsidRDefault="002A3D97">
      <w:pPr>
        <w:rPr>
          <w:b/>
          <w:lang w:val="fr-CA"/>
        </w:rPr>
      </w:pPr>
    </w:p>
    <w:p w14:paraId="17CE31CD" w14:textId="457358E5" w:rsidR="002A3D97" w:rsidRPr="00001060" w:rsidRDefault="002A3D97">
      <w:pPr>
        <w:rPr>
          <w:b/>
          <w:lang w:val="fr-CA"/>
        </w:rPr>
      </w:pPr>
    </w:p>
    <w:p w14:paraId="75262114" w14:textId="1E2C107C" w:rsidR="002A3D97" w:rsidRPr="00001060" w:rsidRDefault="002A3D97">
      <w:pPr>
        <w:rPr>
          <w:b/>
          <w:lang w:val="fr-CA"/>
        </w:rPr>
      </w:pPr>
    </w:p>
    <w:p w14:paraId="1B812A48" w14:textId="4D262E30" w:rsidR="002A3D97" w:rsidRPr="00001060" w:rsidRDefault="002A3D97">
      <w:pPr>
        <w:rPr>
          <w:b/>
          <w:lang w:val="fr-CA"/>
        </w:rPr>
      </w:pPr>
    </w:p>
    <w:p w14:paraId="4CC6B4C3" w14:textId="457E646B" w:rsidR="002A3D97" w:rsidRPr="00001060" w:rsidRDefault="002A3D97">
      <w:pPr>
        <w:rPr>
          <w:b/>
          <w:lang w:val="fr-CA"/>
        </w:rPr>
      </w:pPr>
    </w:p>
    <w:p w14:paraId="1CDF3C55" w14:textId="5B84A560" w:rsidR="002A3D97" w:rsidRPr="00001060" w:rsidRDefault="002A3D97">
      <w:pPr>
        <w:rPr>
          <w:b/>
          <w:lang w:val="fr-CA"/>
        </w:rPr>
      </w:pPr>
    </w:p>
    <w:p w14:paraId="0AC9458B" w14:textId="59FC7060" w:rsidR="002A3D97" w:rsidRPr="00001060" w:rsidRDefault="002A3D97">
      <w:pPr>
        <w:rPr>
          <w:b/>
          <w:lang w:val="fr-CA"/>
        </w:rPr>
      </w:pPr>
    </w:p>
    <w:p w14:paraId="446FEE4A" w14:textId="1ED2AFC1" w:rsidR="002A3D97" w:rsidRPr="00001060" w:rsidRDefault="002A3D97">
      <w:pPr>
        <w:rPr>
          <w:b/>
          <w:lang w:val="fr-CA"/>
        </w:rPr>
      </w:pPr>
    </w:p>
    <w:p w14:paraId="13AD5476" w14:textId="77777777" w:rsidR="002A3D97" w:rsidRPr="00001060" w:rsidRDefault="002A3D97">
      <w:pPr>
        <w:rPr>
          <w:b/>
          <w:lang w:val="fr-CA"/>
        </w:rPr>
      </w:pPr>
    </w:p>
    <w:p w14:paraId="2E5B2B08" w14:textId="77777777" w:rsidR="00272CBD" w:rsidRPr="00001060" w:rsidRDefault="00272CBD">
      <w:pPr>
        <w:rPr>
          <w:b/>
          <w:lang w:val="fr-CA"/>
        </w:rPr>
      </w:pPr>
    </w:p>
    <w:sdt>
      <w:sdtPr>
        <w:rPr>
          <w:rFonts w:asciiTheme="minorHAnsi" w:eastAsiaTheme="minorHAnsi" w:hAnsiTheme="minorHAnsi" w:cstheme="minorBidi"/>
          <w:color w:val="auto"/>
          <w:sz w:val="22"/>
          <w:szCs w:val="22"/>
          <w:lang w:val="en-CA"/>
        </w:rPr>
        <w:id w:val="87735413"/>
        <w:docPartObj>
          <w:docPartGallery w:val="Table of Contents"/>
          <w:docPartUnique/>
        </w:docPartObj>
      </w:sdtPr>
      <w:sdtEndPr>
        <w:rPr>
          <w:b/>
          <w:bCs/>
          <w:noProof/>
        </w:rPr>
      </w:sdtEndPr>
      <w:sdtContent>
        <w:p w14:paraId="4E56F072" w14:textId="77777777" w:rsidR="007B5375" w:rsidRDefault="007B5375">
          <w:pPr>
            <w:pStyle w:val="TOCHeading"/>
          </w:pPr>
          <w:r>
            <w:t>Table of Contents</w:t>
          </w:r>
        </w:p>
        <w:p w14:paraId="6F3AD7E6" w14:textId="751EFFD3" w:rsidR="001D20FD" w:rsidRDefault="007B5375">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86822256" w:history="1">
            <w:r w:rsidR="001D20FD" w:rsidRPr="00450506">
              <w:rPr>
                <w:rStyle w:val="Hyperlink"/>
                <w:noProof/>
                <w:lang w:val="fr-CA"/>
              </w:rPr>
              <w:t>Document Information</w:t>
            </w:r>
            <w:r w:rsidR="001D20FD">
              <w:rPr>
                <w:noProof/>
                <w:webHidden/>
              </w:rPr>
              <w:tab/>
            </w:r>
            <w:r w:rsidR="001D20FD">
              <w:rPr>
                <w:noProof/>
                <w:webHidden/>
              </w:rPr>
              <w:fldChar w:fldCharType="begin"/>
            </w:r>
            <w:r w:rsidR="001D20FD">
              <w:rPr>
                <w:noProof/>
                <w:webHidden/>
              </w:rPr>
              <w:instrText xml:space="preserve"> PAGEREF _Toc86822256 \h </w:instrText>
            </w:r>
            <w:r w:rsidR="001D20FD">
              <w:rPr>
                <w:noProof/>
                <w:webHidden/>
              </w:rPr>
            </w:r>
            <w:r w:rsidR="001D20FD">
              <w:rPr>
                <w:noProof/>
                <w:webHidden/>
              </w:rPr>
              <w:fldChar w:fldCharType="separate"/>
            </w:r>
            <w:r w:rsidR="001D20FD">
              <w:rPr>
                <w:noProof/>
                <w:webHidden/>
              </w:rPr>
              <w:t>2</w:t>
            </w:r>
            <w:r w:rsidR="001D20FD">
              <w:rPr>
                <w:noProof/>
                <w:webHidden/>
              </w:rPr>
              <w:fldChar w:fldCharType="end"/>
            </w:r>
          </w:hyperlink>
        </w:p>
        <w:p w14:paraId="3F798FAF" w14:textId="34CAFBC7" w:rsidR="001D20FD" w:rsidRDefault="000948BB">
          <w:pPr>
            <w:pStyle w:val="TOC1"/>
            <w:tabs>
              <w:tab w:val="right" w:leader="dot" w:pos="9350"/>
            </w:tabs>
            <w:rPr>
              <w:rFonts w:eastAsiaTheme="minorEastAsia"/>
              <w:noProof/>
              <w:lang w:eastAsia="en-CA"/>
            </w:rPr>
          </w:pPr>
          <w:hyperlink w:anchor="_Toc86822257" w:history="1">
            <w:r w:rsidR="001D20FD" w:rsidRPr="00450506">
              <w:rPr>
                <w:rStyle w:val="Hyperlink"/>
                <w:noProof/>
              </w:rPr>
              <w:t>Background and Purpose</w:t>
            </w:r>
            <w:r w:rsidR="001D20FD">
              <w:rPr>
                <w:noProof/>
                <w:webHidden/>
              </w:rPr>
              <w:tab/>
            </w:r>
            <w:r w:rsidR="001D20FD">
              <w:rPr>
                <w:noProof/>
                <w:webHidden/>
              </w:rPr>
              <w:fldChar w:fldCharType="begin"/>
            </w:r>
            <w:r w:rsidR="001D20FD">
              <w:rPr>
                <w:noProof/>
                <w:webHidden/>
              </w:rPr>
              <w:instrText xml:space="preserve"> PAGEREF _Toc86822257 \h </w:instrText>
            </w:r>
            <w:r w:rsidR="001D20FD">
              <w:rPr>
                <w:noProof/>
                <w:webHidden/>
              </w:rPr>
            </w:r>
            <w:r w:rsidR="001D20FD">
              <w:rPr>
                <w:noProof/>
                <w:webHidden/>
              </w:rPr>
              <w:fldChar w:fldCharType="separate"/>
            </w:r>
            <w:r w:rsidR="001D20FD">
              <w:rPr>
                <w:noProof/>
                <w:webHidden/>
              </w:rPr>
              <w:t>5</w:t>
            </w:r>
            <w:r w:rsidR="001D20FD">
              <w:rPr>
                <w:noProof/>
                <w:webHidden/>
              </w:rPr>
              <w:fldChar w:fldCharType="end"/>
            </w:r>
          </w:hyperlink>
        </w:p>
        <w:p w14:paraId="358A139A" w14:textId="73EE60D7" w:rsidR="001D20FD" w:rsidRDefault="000948BB">
          <w:pPr>
            <w:pStyle w:val="TOC1"/>
            <w:tabs>
              <w:tab w:val="right" w:leader="dot" w:pos="9350"/>
            </w:tabs>
            <w:rPr>
              <w:rFonts w:eastAsiaTheme="minorEastAsia"/>
              <w:noProof/>
              <w:lang w:eastAsia="en-CA"/>
            </w:rPr>
          </w:pPr>
          <w:hyperlink w:anchor="_Toc86822258" w:history="1">
            <w:r w:rsidR="001D20FD" w:rsidRPr="00450506">
              <w:rPr>
                <w:rStyle w:val="Hyperlink"/>
                <w:noProof/>
              </w:rPr>
              <w:t>Description of the IQR Project</w:t>
            </w:r>
            <w:r w:rsidR="001D20FD">
              <w:rPr>
                <w:noProof/>
                <w:webHidden/>
              </w:rPr>
              <w:tab/>
            </w:r>
            <w:r w:rsidR="001D20FD">
              <w:rPr>
                <w:noProof/>
                <w:webHidden/>
              </w:rPr>
              <w:fldChar w:fldCharType="begin"/>
            </w:r>
            <w:r w:rsidR="001D20FD">
              <w:rPr>
                <w:noProof/>
                <w:webHidden/>
              </w:rPr>
              <w:instrText xml:space="preserve"> PAGEREF _Toc86822258 \h </w:instrText>
            </w:r>
            <w:r w:rsidR="001D20FD">
              <w:rPr>
                <w:noProof/>
                <w:webHidden/>
              </w:rPr>
            </w:r>
            <w:r w:rsidR="001D20FD">
              <w:rPr>
                <w:noProof/>
                <w:webHidden/>
              </w:rPr>
              <w:fldChar w:fldCharType="separate"/>
            </w:r>
            <w:r w:rsidR="001D20FD">
              <w:rPr>
                <w:noProof/>
                <w:webHidden/>
              </w:rPr>
              <w:t>5</w:t>
            </w:r>
            <w:r w:rsidR="001D20FD">
              <w:rPr>
                <w:noProof/>
                <w:webHidden/>
              </w:rPr>
              <w:fldChar w:fldCharType="end"/>
            </w:r>
          </w:hyperlink>
        </w:p>
        <w:p w14:paraId="0D1ECB6C" w14:textId="0026EE54" w:rsidR="001D20FD" w:rsidRDefault="000948BB">
          <w:pPr>
            <w:pStyle w:val="TOC2"/>
            <w:tabs>
              <w:tab w:val="right" w:leader="dot" w:pos="9350"/>
            </w:tabs>
            <w:rPr>
              <w:rFonts w:eastAsiaTheme="minorEastAsia"/>
              <w:noProof/>
              <w:lang w:eastAsia="en-CA"/>
            </w:rPr>
          </w:pPr>
          <w:hyperlink w:anchor="_Toc86822259" w:history="1">
            <w:r w:rsidR="001D20FD" w:rsidRPr="00450506">
              <w:rPr>
                <w:rStyle w:val="Hyperlink"/>
                <w:noProof/>
              </w:rPr>
              <w:t>The CPD Medicine Program</w:t>
            </w:r>
            <w:r w:rsidR="001D20FD">
              <w:rPr>
                <w:noProof/>
                <w:webHidden/>
              </w:rPr>
              <w:tab/>
            </w:r>
            <w:r w:rsidR="001D20FD">
              <w:rPr>
                <w:noProof/>
                <w:webHidden/>
              </w:rPr>
              <w:fldChar w:fldCharType="begin"/>
            </w:r>
            <w:r w:rsidR="001D20FD">
              <w:rPr>
                <w:noProof/>
                <w:webHidden/>
              </w:rPr>
              <w:instrText xml:space="preserve"> PAGEREF _Toc86822259 \h </w:instrText>
            </w:r>
            <w:r w:rsidR="001D20FD">
              <w:rPr>
                <w:noProof/>
                <w:webHidden/>
              </w:rPr>
            </w:r>
            <w:r w:rsidR="001D20FD">
              <w:rPr>
                <w:noProof/>
                <w:webHidden/>
              </w:rPr>
              <w:fldChar w:fldCharType="separate"/>
            </w:r>
            <w:r w:rsidR="001D20FD">
              <w:rPr>
                <w:noProof/>
                <w:webHidden/>
              </w:rPr>
              <w:t>5</w:t>
            </w:r>
            <w:r w:rsidR="001D20FD">
              <w:rPr>
                <w:noProof/>
                <w:webHidden/>
              </w:rPr>
              <w:fldChar w:fldCharType="end"/>
            </w:r>
          </w:hyperlink>
        </w:p>
        <w:p w14:paraId="716EA4DB" w14:textId="243BD5B5" w:rsidR="001D20FD" w:rsidRDefault="000948BB">
          <w:pPr>
            <w:pStyle w:val="TOC2"/>
            <w:tabs>
              <w:tab w:val="right" w:leader="dot" w:pos="9350"/>
            </w:tabs>
            <w:rPr>
              <w:rFonts w:eastAsiaTheme="minorEastAsia"/>
              <w:noProof/>
              <w:lang w:eastAsia="en-CA"/>
            </w:rPr>
          </w:pPr>
          <w:hyperlink w:anchor="_Toc86822260" w:history="1">
            <w:r w:rsidR="001D20FD" w:rsidRPr="00450506">
              <w:rPr>
                <w:rStyle w:val="Hyperlink"/>
                <w:noProof/>
              </w:rPr>
              <w:t>IQR Project Scope</w:t>
            </w:r>
            <w:r w:rsidR="001D20FD">
              <w:rPr>
                <w:noProof/>
                <w:webHidden/>
              </w:rPr>
              <w:tab/>
            </w:r>
            <w:r w:rsidR="001D20FD">
              <w:rPr>
                <w:noProof/>
                <w:webHidden/>
              </w:rPr>
              <w:fldChar w:fldCharType="begin"/>
            </w:r>
            <w:r w:rsidR="001D20FD">
              <w:rPr>
                <w:noProof/>
                <w:webHidden/>
              </w:rPr>
              <w:instrText xml:space="preserve"> PAGEREF _Toc86822260 \h </w:instrText>
            </w:r>
            <w:r w:rsidR="001D20FD">
              <w:rPr>
                <w:noProof/>
                <w:webHidden/>
              </w:rPr>
            </w:r>
            <w:r w:rsidR="001D20FD">
              <w:rPr>
                <w:noProof/>
                <w:webHidden/>
              </w:rPr>
              <w:fldChar w:fldCharType="separate"/>
            </w:r>
            <w:r w:rsidR="001D20FD">
              <w:rPr>
                <w:noProof/>
                <w:webHidden/>
              </w:rPr>
              <w:t>7</w:t>
            </w:r>
            <w:r w:rsidR="001D20FD">
              <w:rPr>
                <w:noProof/>
                <w:webHidden/>
              </w:rPr>
              <w:fldChar w:fldCharType="end"/>
            </w:r>
          </w:hyperlink>
        </w:p>
        <w:p w14:paraId="3CB74F5C" w14:textId="2DEA53A0" w:rsidR="001D20FD" w:rsidRDefault="000948BB">
          <w:pPr>
            <w:pStyle w:val="TOC2"/>
            <w:tabs>
              <w:tab w:val="right" w:leader="dot" w:pos="9350"/>
            </w:tabs>
            <w:rPr>
              <w:rFonts w:eastAsiaTheme="minorEastAsia"/>
              <w:noProof/>
              <w:lang w:eastAsia="en-CA"/>
            </w:rPr>
          </w:pPr>
          <w:hyperlink w:anchor="_Toc86822261" w:history="1">
            <w:r w:rsidR="001D20FD" w:rsidRPr="00450506">
              <w:rPr>
                <w:rStyle w:val="Hyperlink"/>
                <w:noProof/>
              </w:rPr>
              <w:t>IQR Project Goals</w:t>
            </w:r>
            <w:r w:rsidR="001D20FD">
              <w:rPr>
                <w:noProof/>
                <w:webHidden/>
              </w:rPr>
              <w:tab/>
            </w:r>
            <w:r w:rsidR="001D20FD">
              <w:rPr>
                <w:noProof/>
                <w:webHidden/>
              </w:rPr>
              <w:fldChar w:fldCharType="begin"/>
            </w:r>
            <w:r w:rsidR="001D20FD">
              <w:rPr>
                <w:noProof/>
                <w:webHidden/>
              </w:rPr>
              <w:instrText xml:space="preserve"> PAGEREF _Toc86822261 \h </w:instrText>
            </w:r>
            <w:r w:rsidR="001D20FD">
              <w:rPr>
                <w:noProof/>
                <w:webHidden/>
              </w:rPr>
            </w:r>
            <w:r w:rsidR="001D20FD">
              <w:rPr>
                <w:noProof/>
                <w:webHidden/>
              </w:rPr>
              <w:fldChar w:fldCharType="separate"/>
            </w:r>
            <w:r w:rsidR="001D20FD">
              <w:rPr>
                <w:noProof/>
                <w:webHidden/>
              </w:rPr>
              <w:t>8</w:t>
            </w:r>
            <w:r w:rsidR="001D20FD">
              <w:rPr>
                <w:noProof/>
                <w:webHidden/>
              </w:rPr>
              <w:fldChar w:fldCharType="end"/>
            </w:r>
          </w:hyperlink>
        </w:p>
        <w:p w14:paraId="5F6C422E" w14:textId="6883457C" w:rsidR="001D20FD" w:rsidRDefault="000948BB">
          <w:pPr>
            <w:pStyle w:val="TOC2"/>
            <w:tabs>
              <w:tab w:val="right" w:leader="dot" w:pos="9350"/>
            </w:tabs>
            <w:rPr>
              <w:rFonts w:eastAsiaTheme="minorEastAsia"/>
              <w:noProof/>
              <w:lang w:eastAsia="en-CA"/>
            </w:rPr>
          </w:pPr>
          <w:hyperlink w:anchor="_Toc86822262" w:history="1">
            <w:r w:rsidR="001D20FD" w:rsidRPr="00450506">
              <w:rPr>
                <w:rStyle w:val="Hyperlink"/>
                <w:noProof/>
              </w:rPr>
              <w:t>IQR Project Timelines</w:t>
            </w:r>
            <w:r w:rsidR="001D20FD">
              <w:rPr>
                <w:noProof/>
                <w:webHidden/>
              </w:rPr>
              <w:tab/>
            </w:r>
            <w:r w:rsidR="001D20FD">
              <w:rPr>
                <w:noProof/>
                <w:webHidden/>
              </w:rPr>
              <w:fldChar w:fldCharType="begin"/>
            </w:r>
            <w:r w:rsidR="001D20FD">
              <w:rPr>
                <w:noProof/>
                <w:webHidden/>
              </w:rPr>
              <w:instrText xml:space="preserve"> PAGEREF _Toc86822262 \h </w:instrText>
            </w:r>
            <w:r w:rsidR="001D20FD">
              <w:rPr>
                <w:noProof/>
                <w:webHidden/>
              </w:rPr>
            </w:r>
            <w:r w:rsidR="001D20FD">
              <w:rPr>
                <w:noProof/>
                <w:webHidden/>
              </w:rPr>
              <w:fldChar w:fldCharType="separate"/>
            </w:r>
            <w:r w:rsidR="001D20FD">
              <w:rPr>
                <w:noProof/>
                <w:webHidden/>
              </w:rPr>
              <w:t>8</w:t>
            </w:r>
            <w:r w:rsidR="001D20FD">
              <w:rPr>
                <w:noProof/>
                <w:webHidden/>
              </w:rPr>
              <w:fldChar w:fldCharType="end"/>
            </w:r>
          </w:hyperlink>
        </w:p>
        <w:p w14:paraId="5733BCAC" w14:textId="20A48329" w:rsidR="001D20FD" w:rsidRDefault="000948BB">
          <w:pPr>
            <w:pStyle w:val="TOC2"/>
            <w:tabs>
              <w:tab w:val="right" w:leader="dot" w:pos="9350"/>
            </w:tabs>
            <w:rPr>
              <w:rFonts w:eastAsiaTheme="minorEastAsia"/>
              <w:noProof/>
              <w:lang w:eastAsia="en-CA"/>
            </w:rPr>
          </w:pPr>
          <w:hyperlink w:anchor="_Toc86822263" w:history="1">
            <w:r w:rsidR="001D20FD" w:rsidRPr="00450506">
              <w:rPr>
                <w:rStyle w:val="Hyperlink"/>
                <w:noProof/>
              </w:rPr>
              <w:t>IQR Project Contributors</w:t>
            </w:r>
            <w:r w:rsidR="001D20FD">
              <w:rPr>
                <w:noProof/>
                <w:webHidden/>
              </w:rPr>
              <w:tab/>
            </w:r>
            <w:r w:rsidR="001D20FD">
              <w:rPr>
                <w:noProof/>
                <w:webHidden/>
              </w:rPr>
              <w:fldChar w:fldCharType="begin"/>
            </w:r>
            <w:r w:rsidR="001D20FD">
              <w:rPr>
                <w:noProof/>
                <w:webHidden/>
              </w:rPr>
              <w:instrText xml:space="preserve"> PAGEREF _Toc86822263 \h </w:instrText>
            </w:r>
            <w:r w:rsidR="001D20FD">
              <w:rPr>
                <w:noProof/>
                <w:webHidden/>
              </w:rPr>
            </w:r>
            <w:r w:rsidR="001D20FD">
              <w:rPr>
                <w:noProof/>
                <w:webHidden/>
              </w:rPr>
              <w:fldChar w:fldCharType="separate"/>
            </w:r>
            <w:r w:rsidR="001D20FD">
              <w:rPr>
                <w:noProof/>
                <w:webHidden/>
              </w:rPr>
              <w:t>9</w:t>
            </w:r>
            <w:r w:rsidR="001D20FD">
              <w:rPr>
                <w:noProof/>
                <w:webHidden/>
              </w:rPr>
              <w:fldChar w:fldCharType="end"/>
            </w:r>
          </w:hyperlink>
        </w:p>
        <w:p w14:paraId="76D9E3C7" w14:textId="6A189E9D" w:rsidR="001D20FD" w:rsidRDefault="000948BB">
          <w:pPr>
            <w:pStyle w:val="TOC2"/>
            <w:tabs>
              <w:tab w:val="right" w:leader="dot" w:pos="9350"/>
            </w:tabs>
            <w:rPr>
              <w:rFonts w:eastAsiaTheme="minorEastAsia"/>
              <w:noProof/>
              <w:lang w:eastAsia="en-CA"/>
            </w:rPr>
          </w:pPr>
          <w:hyperlink w:anchor="_Toc86822264" w:history="1">
            <w:r w:rsidR="001D20FD" w:rsidRPr="00450506">
              <w:rPr>
                <w:rStyle w:val="Hyperlink"/>
                <w:rFonts w:ascii="Calibri" w:eastAsia="Calibri" w:hAnsi="Calibri" w:cs="Calibri"/>
                <w:noProof/>
              </w:rPr>
              <w:t>Diversity &amp; Inclusion Facilitator</w:t>
            </w:r>
            <w:r w:rsidR="001D20FD">
              <w:rPr>
                <w:noProof/>
                <w:webHidden/>
              </w:rPr>
              <w:tab/>
            </w:r>
            <w:r w:rsidR="001D20FD">
              <w:rPr>
                <w:noProof/>
                <w:webHidden/>
              </w:rPr>
              <w:fldChar w:fldCharType="begin"/>
            </w:r>
            <w:r w:rsidR="001D20FD">
              <w:rPr>
                <w:noProof/>
                <w:webHidden/>
              </w:rPr>
              <w:instrText xml:space="preserve"> PAGEREF _Toc86822264 \h </w:instrText>
            </w:r>
            <w:r w:rsidR="001D20FD">
              <w:rPr>
                <w:noProof/>
                <w:webHidden/>
              </w:rPr>
            </w:r>
            <w:r w:rsidR="001D20FD">
              <w:rPr>
                <w:noProof/>
                <w:webHidden/>
              </w:rPr>
              <w:fldChar w:fldCharType="separate"/>
            </w:r>
            <w:r w:rsidR="001D20FD">
              <w:rPr>
                <w:noProof/>
                <w:webHidden/>
              </w:rPr>
              <w:t>10</w:t>
            </w:r>
            <w:r w:rsidR="001D20FD">
              <w:rPr>
                <w:noProof/>
                <w:webHidden/>
              </w:rPr>
              <w:fldChar w:fldCharType="end"/>
            </w:r>
          </w:hyperlink>
        </w:p>
        <w:p w14:paraId="20044C92" w14:textId="46B98F3E" w:rsidR="001D20FD" w:rsidRDefault="000948BB">
          <w:pPr>
            <w:pStyle w:val="TOC2"/>
            <w:tabs>
              <w:tab w:val="right" w:leader="dot" w:pos="9350"/>
            </w:tabs>
            <w:rPr>
              <w:rFonts w:eastAsiaTheme="minorEastAsia"/>
              <w:noProof/>
              <w:lang w:eastAsia="en-CA"/>
            </w:rPr>
          </w:pPr>
          <w:hyperlink w:anchor="_Toc86822265" w:history="1">
            <w:r w:rsidR="001D20FD" w:rsidRPr="00450506">
              <w:rPr>
                <w:rStyle w:val="Hyperlink"/>
                <w:rFonts w:ascii="Calibri" w:eastAsia="Calibri" w:hAnsi="Calibri" w:cs="Calibri"/>
                <w:noProof/>
              </w:rPr>
              <w:t>University of Manitoba</w:t>
            </w:r>
            <w:r w:rsidR="001D20FD">
              <w:rPr>
                <w:noProof/>
                <w:webHidden/>
              </w:rPr>
              <w:tab/>
            </w:r>
            <w:r w:rsidR="001D20FD">
              <w:rPr>
                <w:noProof/>
                <w:webHidden/>
              </w:rPr>
              <w:fldChar w:fldCharType="begin"/>
            </w:r>
            <w:r w:rsidR="001D20FD">
              <w:rPr>
                <w:noProof/>
                <w:webHidden/>
              </w:rPr>
              <w:instrText xml:space="preserve"> PAGEREF _Toc86822265 \h </w:instrText>
            </w:r>
            <w:r w:rsidR="001D20FD">
              <w:rPr>
                <w:noProof/>
                <w:webHidden/>
              </w:rPr>
            </w:r>
            <w:r w:rsidR="001D20FD">
              <w:rPr>
                <w:noProof/>
                <w:webHidden/>
              </w:rPr>
              <w:fldChar w:fldCharType="separate"/>
            </w:r>
            <w:r w:rsidR="001D20FD">
              <w:rPr>
                <w:noProof/>
                <w:webHidden/>
              </w:rPr>
              <w:t>10</w:t>
            </w:r>
            <w:r w:rsidR="001D20FD">
              <w:rPr>
                <w:noProof/>
                <w:webHidden/>
              </w:rPr>
              <w:fldChar w:fldCharType="end"/>
            </w:r>
          </w:hyperlink>
        </w:p>
        <w:p w14:paraId="5FFA3981" w14:textId="3EE1FE40" w:rsidR="001D20FD" w:rsidRDefault="000948BB">
          <w:pPr>
            <w:pStyle w:val="TOC2"/>
            <w:tabs>
              <w:tab w:val="right" w:leader="dot" w:pos="9350"/>
            </w:tabs>
            <w:rPr>
              <w:rFonts w:eastAsiaTheme="minorEastAsia"/>
              <w:noProof/>
              <w:lang w:eastAsia="en-CA"/>
            </w:rPr>
          </w:pPr>
          <w:hyperlink w:anchor="_Toc86822266" w:history="1">
            <w:r w:rsidR="001D20FD" w:rsidRPr="00450506">
              <w:rPr>
                <w:rStyle w:val="Hyperlink"/>
                <w:rFonts w:ascii="Calibri" w:eastAsia="Calibri" w:hAnsi="Calibri" w:cs="Calibri"/>
                <w:noProof/>
              </w:rPr>
              <w:t>Director of Integrated Accreditation Unit</w:t>
            </w:r>
            <w:r w:rsidR="001D20FD">
              <w:rPr>
                <w:noProof/>
                <w:webHidden/>
              </w:rPr>
              <w:tab/>
            </w:r>
            <w:r w:rsidR="001D20FD">
              <w:rPr>
                <w:noProof/>
                <w:webHidden/>
              </w:rPr>
              <w:fldChar w:fldCharType="begin"/>
            </w:r>
            <w:r w:rsidR="001D20FD">
              <w:rPr>
                <w:noProof/>
                <w:webHidden/>
              </w:rPr>
              <w:instrText xml:space="preserve"> PAGEREF _Toc86822266 \h </w:instrText>
            </w:r>
            <w:r w:rsidR="001D20FD">
              <w:rPr>
                <w:noProof/>
                <w:webHidden/>
              </w:rPr>
            </w:r>
            <w:r w:rsidR="001D20FD">
              <w:rPr>
                <w:noProof/>
                <w:webHidden/>
              </w:rPr>
              <w:fldChar w:fldCharType="separate"/>
            </w:r>
            <w:r w:rsidR="001D20FD">
              <w:rPr>
                <w:noProof/>
                <w:webHidden/>
              </w:rPr>
              <w:t>10</w:t>
            </w:r>
            <w:r w:rsidR="001D20FD">
              <w:rPr>
                <w:noProof/>
                <w:webHidden/>
              </w:rPr>
              <w:fldChar w:fldCharType="end"/>
            </w:r>
          </w:hyperlink>
        </w:p>
        <w:p w14:paraId="1D7CFA1C" w14:textId="5B359F79" w:rsidR="001D20FD" w:rsidRDefault="000948BB">
          <w:pPr>
            <w:pStyle w:val="TOC1"/>
            <w:tabs>
              <w:tab w:val="right" w:leader="dot" w:pos="9350"/>
            </w:tabs>
            <w:rPr>
              <w:rFonts w:eastAsiaTheme="minorEastAsia"/>
              <w:noProof/>
              <w:lang w:eastAsia="en-CA"/>
            </w:rPr>
          </w:pPr>
          <w:hyperlink w:anchor="_Toc86822267" w:history="1">
            <w:r w:rsidR="001D20FD" w:rsidRPr="00450506">
              <w:rPr>
                <w:rStyle w:val="Hyperlink"/>
                <w:noProof/>
              </w:rPr>
              <w:t>Structure of the IQR Project</w:t>
            </w:r>
            <w:r w:rsidR="001D20FD">
              <w:rPr>
                <w:noProof/>
                <w:webHidden/>
              </w:rPr>
              <w:tab/>
            </w:r>
            <w:r w:rsidR="001D20FD">
              <w:rPr>
                <w:noProof/>
                <w:webHidden/>
              </w:rPr>
              <w:fldChar w:fldCharType="begin"/>
            </w:r>
            <w:r w:rsidR="001D20FD">
              <w:rPr>
                <w:noProof/>
                <w:webHidden/>
              </w:rPr>
              <w:instrText xml:space="preserve"> PAGEREF _Toc86822267 \h </w:instrText>
            </w:r>
            <w:r w:rsidR="001D20FD">
              <w:rPr>
                <w:noProof/>
                <w:webHidden/>
              </w:rPr>
            </w:r>
            <w:r w:rsidR="001D20FD">
              <w:rPr>
                <w:noProof/>
                <w:webHidden/>
              </w:rPr>
              <w:fldChar w:fldCharType="separate"/>
            </w:r>
            <w:r w:rsidR="001D20FD">
              <w:rPr>
                <w:noProof/>
                <w:webHidden/>
              </w:rPr>
              <w:t>10</w:t>
            </w:r>
            <w:r w:rsidR="001D20FD">
              <w:rPr>
                <w:noProof/>
                <w:webHidden/>
              </w:rPr>
              <w:fldChar w:fldCharType="end"/>
            </w:r>
          </w:hyperlink>
        </w:p>
        <w:p w14:paraId="5E93BB64" w14:textId="1E198577" w:rsidR="001D20FD" w:rsidRDefault="000948BB">
          <w:pPr>
            <w:pStyle w:val="TOC2"/>
            <w:tabs>
              <w:tab w:val="right" w:leader="dot" w:pos="9350"/>
            </w:tabs>
            <w:rPr>
              <w:rFonts w:eastAsiaTheme="minorEastAsia"/>
              <w:noProof/>
              <w:lang w:eastAsia="en-CA"/>
            </w:rPr>
          </w:pPr>
          <w:hyperlink w:anchor="_Toc86822268" w:history="1">
            <w:r w:rsidR="001D20FD" w:rsidRPr="00450506">
              <w:rPr>
                <w:rStyle w:val="Hyperlink"/>
                <w:noProof/>
              </w:rPr>
              <w:t>PLAN Section of PDSA</w:t>
            </w:r>
            <w:r w:rsidR="001D20FD">
              <w:rPr>
                <w:noProof/>
                <w:webHidden/>
              </w:rPr>
              <w:tab/>
            </w:r>
            <w:r w:rsidR="001D20FD">
              <w:rPr>
                <w:noProof/>
                <w:webHidden/>
              </w:rPr>
              <w:fldChar w:fldCharType="begin"/>
            </w:r>
            <w:r w:rsidR="001D20FD">
              <w:rPr>
                <w:noProof/>
                <w:webHidden/>
              </w:rPr>
              <w:instrText xml:space="preserve"> PAGEREF _Toc86822268 \h </w:instrText>
            </w:r>
            <w:r w:rsidR="001D20FD">
              <w:rPr>
                <w:noProof/>
                <w:webHidden/>
              </w:rPr>
            </w:r>
            <w:r w:rsidR="001D20FD">
              <w:rPr>
                <w:noProof/>
                <w:webHidden/>
              </w:rPr>
              <w:fldChar w:fldCharType="separate"/>
            </w:r>
            <w:r w:rsidR="001D20FD">
              <w:rPr>
                <w:noProof/>
                <w:webHidden/>
              </w:rPr>
              <w:t>10</w:t>
            </w:r>
            <w:r w:rsidR="001D20FD">
              <w:rPr>
                <w:noProof/>
                <w:webHidden/>
              </w:rPr>
              <w:fldChar w:fldCharType="end"/>
            </w:r>
          </w:hyperlink>
        </w:p>
        <w:p w14:paraId="6488E682" w14:textId="2824C60B" w:rsidR="001D20FD" w:rsidRDefault="000948BB">
          <w:pPr>
            <w:pStyle w:val="TOC2"/>
            <w:tabs>
              <w:tab w:val="right" w:leader="dot" w:pos="9350"/>
            </w:tabs>
            <w:rPr>
              <w:rFonts w:eastAsiaTheme="minorEastAsia"/>
              <w:noProof/>
              <w:lang w:eastAsia="en-CA"/>
            </w:rPr>
          </w:pPr>
          <w:hyperlink w:anchor="_Toc86822269" w:history="1">
            <w:r w:rsidR="001D20FD" w:rsidRPr="00450506">
              <w:rPr>
                <w:rStyle w:val="Hyperlink"/>
                <w:noProof/>
              </w:rPr>
              <w:t>DO Section of PDSA</w:t>
            </w:r>
            <w:r w:rsidR="001D20FD">
              <w:rPr>
                <w:noProof/>
                <w:webHidden/>
              </w:rPr>
              <w:tab/>
            </w:r>
            <w:r w:rsidR="001D20FD">
              <w:rPr>
                <w:noProof/>
                <w:webHidden/>
              </w:rPr>
              <w:fldChar w:fldCharType="begin"/>
            </w:r>
            <w:r w:rsidR="001D20FD">
              <w:rPr>
                <w:noProof/>
                <w:webHidden/>
              </w:rPr>
              <w:instrText xml:space="preserve"> PAGEREF _Toc86822269 \h </w:instrText>
            </w:r>
            <w:r w:rsidR="001D20FD">
              <w:rPr>
                <w:noProof/>
                <w:webHidden/>
              </w:rPr>
            </w:r>
            <w:r w:rsidR="001D20FD">
              <w:rPr>
                <w:noProof/>
                <w:webHidden/>
              </w:rPr>
              <w:fldChar w:fldCharType="separate"/>
            </w:r>
            <w:r w:rsidR="001D20FD">
              <w:rPr>
                <w:noProof/>
                <w:webHidden/>
              </w:rPr>
              <w:t>12</w:t>
            </w:r>
            <w:r w:rsidR="001D20FD">
              <w:rPr>
                <w:noProof/>
                <w:webHidden/>
              </w:rPr>
              <w:fldChar w:fldCharType="end"/>
            </w:r>
          </w:hyperlink>
        </w:p>
        <w:p w14:paraId="72FFFABD" w14:textId="1D22845A" w:rsidR="001D20FD" w:rsidRDefault="000948BB">
          <w:pPr>
            <w:pStyle w:val="TOC2"/>
            <w:tabs>
              <w:tab w:val="right" w:leader="dot" w:pos="9350"/>
            </w:tabs>
            <w:rPr>
              <w:rFonts w:eastAsiaTheme="minorEastAsia"/>
              <w:noProof/>
              <w:lang w:eastAsia="en-CA"/>
            </w:rPr>
          </w:pPr>
          <w:hyperlink w:anchor="_Toc86822270" w:history="1">
            <w:r w:rsidR="001D20FD" w:rsidRPr="00450506">
              <w:rPr>
                <w:rStyle w:val="Hyperlink"/>
                <w:noProof/>
              </w:rPr>
              <w:t>STUDY Section of PDSA</w:t>
            </w:r>
            <w:r w:rsidR="001D20FD">
              <w:rPr>
                <w:noProof/>
                <w:webHidden/>
              </w:rPr>
              <w:tab/>
            </w:r>
            <w:r w:rsidR="001D20FD">
              <w:rPr>
                <w:noProof/>
                <w:webHidden/>
              </w:rPr>
              <w:fldChar w:fldCharType="begin"/>
            </w:r>
            <w:r w:rsidR="001D20FD">
              <w:rPr>
                <w:noProof/>
                <w:webHidden/>
              </w:rPr>
              <w:instrText xml:space="preserve"> PAGEREF _Toc86822270 \h </w:instrText>
            </w:r>
            <w:r w:rsidR="001D20FD">
              <w:rPr>
                <w:noProof/>
                <w:webHidden/>
              </w:rPr>
            </w:r>
            <w:r w:rsidR="001D20FD">
              <w:rPr>
                <w:noProof/>
                <w:webHidden/>
              </w:rPr>
              <w:fldChar w:fldCharType="separate"/>
            </w:r>
            <w:r w:rsidR="001D20FD">
              <w:rPr>
                <w:noProof/>
                <w:webHidden/>
              </w:rPr>
              <w:t>13</w:t>
            </w:r>
            <w:r w:rsidR="001D20FD">
              <w:rPr>
                <w:noProof/>
                <w:webHidden/>
              </w:rPr>
              <w:fldChar w:fldCharType="end"/>
            </w:r>
          </w:hyperlink>
        </w:p>
        <w:p w14:paraId="61432BFB" w14:textId="42256B33" w:rsidR="001D20FD" w:rsidRDefault="000948BB">
          <w:pPr>
            <w:pStyle w:val="TOC2"/>
            <w:tabs>
              <w:tab w:val="right" w:leader="dot" w:pos="9350"/>
            </w:tabs>
            <w:rPr>
              <w:rFonts w:eastAsiaTheme="minorEastAsia"/>
              <w:noProof/>
              <w:lang w:eastAsia="en-CA"/>
            </w:rPr>
          </w:pPr>
          <w:hyperlink w:anchor="_Toc86822271" w:history="1">
            <w:r w:rsidR="001D20FD" w:rsidRPr="00450506">
              <w:rPr>
                <w:rStyle w:val="Hyperlink"/>
                <w:noProof/>
              </w:rPr>
              <w:t>ACT Section of PDSA</w:t>
            </w:r>
            <w:r w:rsidR="001D20FD">
              <w:rPr>
                <w:noProof/>
                <w:webHidden/>
              </w:rPr>
              <w:tab/>
            </w:r>
            <w:r w:rsidR="001D20FD">
              <w:rPr>
                <w:noProof/>
                <w:webHidden/>
              </w:rPr>
              <w:fldChar w:fldCharType="begin"/>
            </w:r>
            <w:r w:rsidR="001D20FD">
              <w:rPr>
                <w:noProof/>
                <w:webHidden/>
              </w:rPr>
              <w:instrText xml:space="preserve"> PAGEREF _Toc86822271 \h </w:instrText>
            </w:r>
            <w:r w:rsidR="001D20FD">
              <w:rPr>
                <w:noProof/>
                <w:webHidden/>
              </w:rPr>
            </w:r>
            <w:r w:rsidR="001D20FD">
              <w:rPr>
                <w:noProof/>
                <w:webHidden/>
              </w:rPr>
              <w:fldChar w:fldCharType="separate"/>
            </w:r>
            <w:r w:rsidR="001D20FD">
              <w:rPr>
                <w:noProof/>
                <w:webHidden/>
              </w:rPr>
              <w:t>18</w:t>
            </w:r>
            <w:r w:rsidR="001D20FD">
              <w:rPr>
                <w:noProof/>
                <w:webHidden/>
              </w:rPr>
              <w:fldChar w:fldCharType="end"/>
            </w:r>
          </w:hyperlink>
        </w:p>
        <w:p w14:paraId="68FB17D2" w14:textId="7C8A2A52" w:rsidR="001D20FD" w:rsidRDefault="000948BB">
          <w:pPr>
            <w:pStyle w:val="TOC3"/>
            <w:tabs>
              <w:tab w:val="right" w:leader="dot" w:pos="9350"/>
            </w:tabs>
            <w:rPr>
              <w:rFonts w:eastAsiaTheme="minorEastAsia"/>
              <w:noProof/>
              <w:lang w:eastAsia="en-CA"/>
            </w:rPr>
          </w:pPr>
          <w:hyperlink w:anchor="_Toc86822272" w:history="1">
            <w:r w:rsidR="001D20FD" w:rsidRPr="00450506">
              <w:rPr>
                <w:rStyle w:val="Hyperlink"/>
                <w:noProof/>
              </w:rPr>
              <w:t>Gap #1: Curriculum Mapping Tool Inconsistently Used.</w:t>
            </w:r>
            <w:r w:rsidR="001D20FD">
              <w:rPr>
                <w:noProof/>
                <w:webHidden/>
              </w:rPr>
              <w:tab/>
            </w:r>
            <w:r w:rsidR="001D20FD">
              <w:rPr>
                <w:noProof/>
                <w:webHidden/>
              </w:rPr>
              <w:fldChar w:fldCharType="begin"/>
            </w:r>
            <w:r w:rsidR="001D20FD">
              <w:rPr>
                <w:noProof/>
                <w:webHidden/>
              </w:rPr>
              <w:instrText xml:space="preserve"> PAGEREF _Toc86822272 \h </w:instrText>
            </w:r>
            <w:r w:rsidR="001D20FD">
              <w:rPr>
                <w:noProof/>
                <w:webHidden/>
              </w:rPr>
            </w:r>
            <w:r w:rsidR="001D20FD">
              <w:rPr>
                <w:noProof/>
                <w:webHidden/>
              </w:rPr>
              <w:fldChar w:fldCharType="separate"/>
            </w:r>
            <w:r w:rsidR="001D20FD">
              <w:rPr>
                <w:noProof/>
                <w:webHidden/>
              </w:rPr>
              <w:t>18</w:t>
            </w:r>
            <w:r w:rsidR="001D20FD">
              <w:rPr>
                <w:noProof/>
                <w:webHidden/>
              </w:rPr>
              <w:fldChar w:fldCharType="end"/>
            </w:r>
          </w:hyperlink>
        </w:p>
        <w:p w14:paraId="03CDB2C0" w14:textId="0292D639" w:rsidR="001D20FD" w:rsidRDefault="000948BB">
          <w:pPr>
            <w:pStyle w:val="TOC3"/>
            <w:tabs>
              <w:tab w:val="right" w:leader="dot" w:pos="9350"/>
            </w:tabs>
            <w:rPr>
              <w:rFonts w:eastAsiaTheme="minorEastAsia"/>
              <w:noProof/>
              <w:lang w:eastAsia="en-CA"/>
            </w:rPr>
          </w:pPr>
          <w:hyperlink w:anchor="_Toc86822273" w:history="1">
            <w:r w:rsidR="001D20FD" w:rsidRPr="00450506">
              <w:rPr>
                <w:rStyle w:val="Hyperlink"/>
                <w:noProof/>
              </w:rPr>
              <w:t>Gap #2: Absence of EDI content in Learning Objectives</w:t>
            </w:r>
            <w:r w:rsidR="001D20FD">
              <w:rPr>
                <w:noProof/>
                <w:webHidden/>
              </w:rPr>
              <w:tab/>
            </w:r>
            <w:r w:rsidR="001D20FD">
              <w:rPr>
                <w:noProof/>
                <w:webHidden/>
              </w:rPr>
              <w:fldChar w:fldCharType="begin"/>
            </w:r>
            <w:r w:rsidR="001D20FD">
              <w:rPr>
                <w:noProof/>
                <w:webHidden/>
              </w:rPr>
              <w:instrText xml:space="preserve"> PAGEREF _Toc86822273 \h </w:instrText>
            </w:r>
            <w:r w:rsidR="001D20FD">
              <w:rPr>
                <w:noProof/>
                <w:webHidden/>
              </w:rPr>
            </w:r>
            <w:r w:rsidR="001D20FD">
              <w:rPr>
                <w:noProof/>
                <w:webHidden/>
              </w:rPr>
              <w:fldChar w:fldCharType="separate"/>
            </w:r>
            <w:r w:rsidR="001D20FD">
              <w:rPr>
                <w:noProof/>
                <w:webHidden/>
              </w:rPr>
              <w:t>18</w:t>
            </w:r>
            <w:r w:rsidR="001D20FD">
              <w:rPr>
                <w:noProof/>
                <w:webHidden/>
              </w:rPr>
              <w:fldChar w:fldCharType="end"/>
            </w:r>
          </w:hyperlink>
        </w:p>
        <w:p w14:paraId="054F32F7" w14:textId="4805C5BC" w:rsidR="001D20FD" w:rsidRDefault="000948BB">
          <w:pPr>
            <w:pStyle w:val="TOC3"/>
            <w:tabs>
              <w:tab w:val="right" w:leader="dot" w:pos="9350"/>
            </w:tabs>
            <w:rPr>
              <w:rFonts w:eastAsiaTheme="minorEastAsia"/>
              <w:noProof/>
              <w:lang w:eastAsia="en-CA"/>
            </w:rPr>
          </w:pPr>
          <w:hyperlink w:anchor="_Toc86822274" w:history="1">
            <w:r w:rsidR="001D20FD" w:rsidRPr="00450506">
              <w:rPr>
                <w:rStyle w:val="Hyperlink"/>
                <w:noProof/>
              </w:rPr>
              <w:t>Gap #3: Processes need to be formalized</w:t>
            </w:r>
            <w:r w:rsidR="001D20FD">
              <w:rPr>
                <w:noProof/>
                <w:webHidden/>
              </w:rPr>
              <w:tab/>
            </w:r>
            <w:r w:rsidR="001D20FD">
              <w:rPr>
                <w:noProof/>
                <w:webHidden/>
              </w:rPr>
              <w:fldChar w:fldCharType="begin"/>
            </w:r>
            <w:r w:rsidR="001D20FD">
              <w:rPr>
                <w:noProof/>
                <w:webHidden/>
              </w:rPr>
              <w:instrText xml:space="preserve"> PAGEREF _Toc86822274 \h </w:instrText>
            </w:r>
            <w:r w:rsidR="001D20FD">
              <w:rPr>
                <w:noProof/>
                <w:webHidden/>
              </w:rPr>
            </w:r>
            <w:r w:rsidR="001D20FD">
              <w:rPr>
                <w:noProof/>
                <w:webHidden/>
              </w:rPr>
              <w:fldChar w:fldCharType="separate"/>
            </w:r>
            <w:r w:rsidR="001D20FD">
              <w:rPr>
                <w:noProof/>
                <w:webHidden/>
              </w:rPr>
              <w:t>19</w:t>
            </w:r>
            <w:r w:rsidR="001D20FD">
              <w:rPr>
                <w:noProof/>
                <w:webHidden/>
              </w:rPr>
              <w:fldChar w:fldCharType="end"/>
            </w:r>
          </w:hyperlink>
        </w:p>
        <w:p w14:paraId="4A62DE95" w14:textId="30412A1F" w:rsidR="001D20FD" w:rsidRDefault="000948BB">
          <w:pPr>
            <w:pStyle w:val="TOC2"/>
            <w:tabs>
              <w:tab w:val="right" w:leader="dot" w:pos="9350"/>
            </w:tabs>
            <w:rPr>
              <w:rFonts w:eastAsiaTheme="minorEastAsia"/>
              <w:noProof/>
              <w:lang w:eastAsia="en-CA"/>
            </w:rPr>
          </w:pPr>
          <w:hyperlink w:anchor="_Toc86822275" w:history="1">
            <w:r w:rsidR="001D20FD" w:rsidRPr="00450506">
              <w:rPr>
                <w:rStyle w:val="Hyperlink"/>
                <w:noProof/>
              </w:rPr>
              <w:t>Recommendations for subsequent PDSA cycle</w:t>
            </w:r>
            <w:r w:rsidR="001D20FD">
              <w:rPr>
                <w:noProof/>
                <w:webHidden/>
              </w:rPr>
              <w:tab/>
            </w:r>
            <w:r w:rsidR="001D20FD">
              <w:rPr>
                <w:noProof/>
                <w:webHidden/>
              </w:rPr>
              <w:fldChar w:fldCharType="begin"/>
            </w:r>
            <w:r w:rsidR="001D20FD">
              <w:rPr>
                <w:noProof/>
                <w:webHidden/>
              </w:rPr>
              <w:instrText xml:space="preserve"> PAGEREF _Toc86822275 \h </w:instrText>
            </w:r>
            <w:r w:rsidR="001D20FD">
              <w:rPr>
                <w:noProof/>
                <w:webHidden/>
              </w:rPr>
            </w:r>
            <w:r w:rsidR="001D20FD">
              <w:rPr>
                <w:noProof/>
                <w:webHidden/>
              </w:rPr>
              <w:fldChar w:fldCharType="separate"/>
            </w:r>
            <w:r w:rsidR="001D20FD">
              <w:rPr>
                <w:noProof/>
                <w:webHidden/>
              </w:rPr>
              <w:t>20</w:t>
            </w:r>
            <w:r w:rsidR="001D20FD">
              <w:rPr>
                <w:noProof/>
                <w:webHidden/>
              </w:rPr>
              <w:fldChar w:fldCharType="end"/>
            </w:r>
          </w:hyperlink>
        </w:p>
        <w:p w14:paraId="4E01E474" w14:textId="09842921" w:rsidR="001D20FD" w:rsidRDefault="000948BB">
          <w:pPr>
            <w:pStyle w:val="TOC1"/>
            <w:tabs>
              <w:tab w:val="right" w:leader="dot" w:pos="9350"/>
            </w:tabs>
            <w:rPr>
              <w:rFonts w:eastAsiaTheme="minorEastAsia"/>
              <w:noProof/>
              <w:lang w:eastAsia="en-CA"/>
            </w:rPr>
          </w:pPr>
          <w:hyperlink w:anchor="_Toc86822276" w:history="1">
            <w:r w:rsidR="001D20FD" w:rsidRPr="00450506">
              <w:rPr>
                <w:rStyle w:val="Hyperlink"/>
                <w:noProof/>
              </w:rPr>
              <w:t>References</w:t>
            </w:r>
            <w:r w:rsidR="001D20FD">
              <w:rPr>
                <w:noProof/>
                <w:webHidden/>
              </w:rPr>
              <w:tab/>
            </w:r>
            <w:r w:rsidR="001D20FD">
              <w:rPr>
                <w:noProof/>
                <w:webHidden/>
              </w:rPr>
              <w:fldChar w:fldCharType="begin"/>
            </w:r>
            <w:r w:rsidR="001D20FD">
              <w:rPr>
                <w:noProof/>
                <w:webHidden/>
              </w:rPr>
              <w:instrText xml:space="preserve"> PAGEREF _Toc86822276 \h </w:instrText>
            </w:r>
            <w:r w:rsidR="001D20FD">
              <w:rPr>
                <w:noProof/>
                <w:webHidden/>
              </w:rPr>
            </w:r>
            <w:r w:rsidR="001D20FD">
              <w:rPr>
                <w:noProof/>
                <w:webHidden/>
              </w:rPr>
              <w:fldChar w:fldCharType="separate"/>
            </w:r>
            <w:r w:rsidR="001D20FD">
              <w:rPr>
                <w:noProof/>
                <w:webHidden/>
              </w:rPr>
              <w:t>21</w:t>
            </w:r>
            <w:r w:rsidR="001D20FD">
              <w:rPr>
                <w:noProof/>
                <w:webHidden/>
              </w:rPr>
              <w:fldChar w:fldCharType="end"/>
            </w:r>
          </w:hyperlink>
        </w:p>
        <w:p w14:paraId="39A60651" w14:textId="6E9F4F5D" w:rsidR="001D20FD" w:rsidRDefault="000948BB">
          <w:pPr>
            <w:pStyle w:val="TOC1"/>
            <w:tabs>
              <w:tab w:val="right" w:leader="dot" w:pos="9350"/>
            </w:tabs>
            <w:rPr>
              <w:rFonts w:eastAsiaTheme="minorEastAsia"/>
              <w:noProof/>
              <w:lang w:eastAsia="en-CA"/>
            </w:rPr>
          </w:pPr>
          <w:hyperlink w:anchor="_Toc86822277" w:history="1">
            <w:r w:rsidR="001D20FD" w:rsidRPr="00450506">
              <w:rPr>
                <w:rStyle w:val="Hyperlink"/>
                <w:noProof/>
              </w:rPr>
              <w:t>Appendix A – IQR Guide</w:t>
            </w:r>
            <w:r w:rsidR="001D20FD">
              <w:rPr>
                <w:noProof/>
                <w:webHidden/>
              </w:rPr>
              <w:tab/>
            </w:r>
            <w:r w:rsidR="001D20FD">
              <w:rPr>
                <w:noProof/>
                <w:webHidden/>
              </w:rPr>
              <w:fldChar w:fldCharType="begin"/>
            </w:r>
            <w:r w:rsidR="001D20FD">
              <w:rPr>
                <w:noProof/>
                <w:webHidden/>
              </w:rPr>
              <w:instrText xml:space="preserve"> PAGEREF _Toc86822277 \h </w:instrText>
            </w:r>
            <w:r w:rsidR="001D20FD">
              <w:rPr>
                <w:noProof/>
                <w:webHidden/>
              </w:rPr>
            </w:r>
            <w:r w:rsidR="001D20FD">
              <w:rPr>
                <w:noProof/>
                <w:webHidden/>
              </w:rPr>
              <w:fldChar w:fldCharType="separate"/>
            </w:r>
            <w:r w:rsidR="001D20FD">
              <w:rPr>
                <w:noProof/>
                <w:webHidden/>
              </w:rPr>
              <w:t>22</w:t>
            </w:r>
            <w:r w:rsidR="001D20FD">
              <w:rPr>
                <w:noProof/>
                <w:webHidden/>
              </w:rPr>
              <w:fldChar w:fldCharType="end"/>
            </w:r>
          </w:hyperlink>
        </w:p>
        <w:p w14:paraId="314D128A" w14:textId="5B5AA8B8" w:rsidR="001D20FD" w:rsidRDefault="000948BB">
          <w:pPr>
            <w:pStyle w:val="TOC1"/>
            <w:tabs>
              <w:tab w:val="right" w:leader="dot" w:pos="9350"/>
            </w:tabs>
            <w:rPr>
              <w:rFonts w:eastAsiaTheme="minorEastAsia"/>
              <w:noProof/>
              <w:lang w:eastAsia="en-CA"/>
            </w:rPr>
          </w:pPr>
          <w:hyperlink w:anchor="_Toc86822278" w:history="1">
            <w:r w:rsidR="001D20FD" w:rsidRPr="00450506">
              <w:rPr>
                <w:rStyle w:val="Hyperlink"/>
                <w:noProof/>
              </w:rPr>
              <w:t>Appendix B – External Reviewer Guide</w:t>
            </w:r>
            <w:r w:rsidR="001D20FD">
              <w:rPr>
                <w:noProof/>
                <w:webHidden/>
              </w:rPr>
              <w:tab/>
            </w:r>
            <w:r w:rsidR="001D20FD">
              <w:rPr>
                <w:noProof/>
                <w:webHidden/>
              </w:rPr>
              <w:fldChar w:fldCharType="begin"/>
            </w:r>
            <w:r w:rsidR="001D20FD">
              <w:rPr>
                <w:noProof/>
                <w:webHidden/>
              </w:rPr>
              <w:instrText xml:space="preserve"> PAGEREF _Toc86822278 \h </w:instrText>
            </w:r>
            <w:r w:rsidR="001D20FD">
              <w:rPr>
                <w:noProof/>
                <w:webHidden/>
              </w:rPr>
            </w:r>
            <w:r w:rsidR="001D20FD">
              <w:rPr>
                <w:noProof/>
                <w:webHidden/>
              </w:rPr>
              <w:fldChar w:fldCharType="separate"/>
            </w:r>
            <w:r w:rsidR="001D20FD">
              <w:rPr>
                <w:noProof/>
                <w:webHidden/>
              </w:rPr>
              <w:t>22</w:t>
            </w:r>
            <w:r w:rsidR="001D20FD">
              <w:rPr>
                <w:noProof/>
                <w:webHidden/>
              </w:rPr>
              <w:fldChar w:fldCharType="end"/>
            </w:r>
          </w:hyperlink>
        </w:p>
        <w:p w14:paraId="74CD0C0D" w14:textId="7E9FE47E" w:rsidR="001D20FD" w:rsidRDefault="000948BB">
          <w:pPr>
            <w:pStyle w:val="TOC1"/>
            <w:tabs>
              <w:tab w:val="right" w:leader="dot" w:pos="9350"/>
            </w:tabs>
            <w:rPr>
              <w:rFonts w:eastAsiaTheme="minorEastAsia"/>
              <w:noProof/>
              <w:lang w:eastAsia="en-CA"/>
            </w:rPr>
          </w:pPr>
          <w:hyperlink w:anchor="_Toc86822279" w:history="1">
            <w:r w:rsidR="001D20FD" w:rsidRPr="00450506">
              <w:rPr>
                <w:rStyle w:val="Hyperlink"/>
                <w:noProof/>
              </w:rPr>
              <w:t>Appendix C – RFHS Strategic Framework</w:t>
            </w:r>
            <w:r w:rsidR="001D20FD">
              <w:rPr>
                <w:noProof/>
                <w:webHidden/>
              </w:rPr>
              <w:tab/>
            </w:r>
            <w:r w:rsidR="001D20FD">
              <w:rPr>
                <w:noProof/>
                <w:webHidden/>
              </w:rPr>
              <w:fldChar w:fldCharType="begin"/>
            </w:r>
            <w:r w:rsidR="001D20FD">
              <w:rPr>
                <w:noProof/>
                <w:webHidden/>
              </w:rPr>
              <w:instrText xml:space="preserve"> PAGEREF _Toc86822279 \h </w:instrText>
            </w:r>
            <w:r w:rsidR="001D20FD">
              <w:rPr>
                <w:noProof/>
                <w:webHidden/>
              </w:rPr>
            </w:r>
            <w:r w:rsidR="001D20FD">
              <w:rPr>
                <w:noProof/>
                <w:webHidden/>
              </w:rPr>
              <w:fldChar w:fldCharType="separate"/>
            </w:r>
            <w:r w:rsidR="001D20FD">
              <w:rPr>
                <w:noProof/>
                <w:webHidden/>
              </w:rPr>
              <w:t>22</w:t>
            </w:r>
            <w:r w:rsidR="001D20FD">
              <w:rPr>
                <w:noProof/>
                <w:webHidden/>
              </w:rPr>
              <w:fldChar w:fldCharType="end"/>
            </w:r>
          </w:hyperlink>
        </w:p>
        <w:p w14:paraId="79543958" w14:textId="70A7B8F9" w:rsidR="001D20FD" w:rsidRDefault="000948BB">
          <w:pPr>
            <w:pStyle w:val="TOC1"/>
            <w:tabs>
              <w:tab w:val="right" w:leader="dot" w:pos="9350"/>
            </w:tabs>
            <w:rPr>
              <w:rFonts w:eastAsiaTheme="minorEastAsia"/>
              <w:noProof/>
              <w:lang w:eastAsia="en-CA"/>
            </w:rPr>
          </w:pPr>
          <w:hyperlink w:anchor="_Toc86822280" w:history="1">
            <w:r w:rsidR="001D20FD" w:rsidRPr="00450506">
              <w:rPr>
                <w:rStyle w:val="Hyperlink"/>
                <w:noProof/>
              </w:rPr>
              <w:t>Appendix D – Resources for Writing Learning Objectives</w:t>
            </w:r>
            <w:r w:rsidR="001D20FD">
              <w:rPr>
                <w:noProof/>
                <w:webHidden/>
              </w:rPr>
              <w:tab/>
            </w:r>
            <w:r w:rsidR="001D20FD">
              <w:rPr>
                <w:noProof/>
                <w:webHidden/>
              </w:rPr>
              <w:fldChar w:fldCharType="begin"/>
            </w:r>
            <w:r w:rsidR="001D20FD">
              <w:rPr>
                <w:noProof/>
                <w:webHidden/>
              </w:rPr>
              <w:instrText xml:space="preserve"> PAGEREF _Toc86822280 \h </w:instrText>
            </w:r>
            <w:r w:rsidR="001D20FD">
              <w:rPr>
                <w:noProof/>
                <w:webHidden/>
              </w:rPr>
            </w:r>
            <w:r w:rsidR="001D20FD">
              <w:rPr>
                <w:noProof/>
                <w:webHidden/>
              </w:rPr>
              <w:fldChar w:fldCharType="separate"/>
            </w:r>
            <w:r w:rsidR="001D20FD">
              <w:rPr>
                <w:noProof/>
                <w:webHidden/>
              </w:rPr>
              <w:t>22</w:t>
            </w:r>
            <w:r w:rsidR="001D20FD">
              <w:rPr>
                <w:noProof/>
                <w:webHidden/>
              </w:rPr>
              <w:fldChar w:fldCharType="end"/>
            </w:r>
          </w:hyperlink>
        </w:p>
        <w:p w14:paraId="2F28D117" w14:textId="310F50FC" w:rsidR="001D20FD" w:rsidRDefault="000948BB">
          <w:pPr>
            <w:pStyle w:val="TOC1"/>
            <w:tabs>
              <w:tab w:val="right" w:leader="dot" w:pos="9350"/>
            </w:tabs>
            <w:rPr>
              <w:rFonts w:eastAsiaTheme="minorEastAsia"/>
              <w:noProof/>
              <w:lang w:eastAsia="en-CA"/>
            </w:rPr>
          </w:pPr>
          <w:hyperlink w:anchor="_Toc86822281" w:history="1">
            <w:r w:rsidR="001D20FD" w:rsidRPr="00450506">
              <w:rPr>
                <w:rStyle w:val="Hyperlink"/>
                <w:noProof/>
              </w:rPr>
              <w:t>Appendix E – Curriculum Planning Tool (Past and Current)</w:t>
            </w:r>
            <w:r w:rsidR="001D20FD">
              <w:rPr>
                <w:noProof/>
                <w:webHidden/>
              </w:rPr>
              <w:tab/>
            </w:r>
            <w:r w:rsidR="001D20FD">
              <w:rPr>
                <w:noProof/>
                <w:webHidden/>
              </w:rPr>
              <w:fldChar w:fldCharType="begin"/>
            </w:r>
            <w:r w:rsidR="001D20FD">
              <w:rPr>
                <w:noProof/>
                <w:webHidden/>
              </w:rPr>
              <w:instrText xml:space="preserve"> PAGEREF _Toc86822281 \h </w:instrText>
            </w:r>
            <w:r w:rsidR="001D20FD">
              <w:rPr>
                <w:noProof/>
                <w:webHidden/>
              </w:rPr>
            </w:r>
            <w:r w:rsidR="001D20FD">
              <w:rPr>
                <w:noProof/>
                <w:webHidden/>
              </w:rPr>
              <w:fldChar w:fldCharType="separate"/>
            </w:r>
            <w:r w:rsidR="001D20FD">
              <w:rPr>
                <w:noProof/>
                <w:webHidden/>
              </w:rPr>
              <w:t>22</w:t>
            </w:r>
            <w:r w:rsidR="001D20FD">
              <w:rPr>
                <w:noProof/>
                <w:webHidden/>
              </w:rPr>
              <w:fldChar w:fldCharType="end"/>
            </w:r>
          </w:hyperlink>
        </w:p>
        <w:p w14:paraId="4BEA3D64" w14:textId="232D9B6A" w:rsidR="001D20FD" w:rsidRDefault="000948BB">
          <w:pPr>
            <w:pStyle w:val="TOC1"/>
            <w:tabs>
              <w:tab w:val="right" w:leader="dot" w:pos="9350"/>
            </w:tabs>
            <w:rPr>
              <w:rFonts w:eastAsiaTheme="minorEastAsia"/>
              <w:noProof/>
              <w:lang w:eastAsia="en-CA"/>
            </w:rPr>
          </w:pPr>
          <w:hyperlink w:anchor="_Toc86822282" w:history="1">
            <w:r w:rsidR="001D20FD" w:rsidRPr="00450506">
              <w:rPr>
                <w:rStyle w:val="Hyperlink"/>
                <w:noProof/>
              </w:rPr>
              <w:t>Appendix F – Disruption of All Forms of Racism Policy</w:t>
            </w:r>
            <w:r w:rsidR="001D20FD">
              <w:rPr>
                <w:noProof/>
                <w:webHidden/>
              </w:rPr>
              <w:tab/>
            </w:r>
            <w:r w:rsidR="001D20FD">
              <w:rPr>
                <w:noProof/>
                <w:webHidden/>
              </w:rPr>
              <w:fldChar w:fldCharType="begin"/>
            </w:r>
            <w:r w:rsidR="001D20FD">
              <w:rPr>
                <w:noProof/>
                <w:webHidden/>
              </w:rPr>
              <w:instrText xml:space="preserve"> PAGEREF _Toc86822282 \h </w:instrText>
            </w:r>
            <w:r w:rsidR="001D20FD">
              <w:rPr>
                <w:noProof/>
                <w:webHidden/>
              </w:rPr>
            </w:r>
            <w:r w:rsidR="001D20FD">
              <w:rPr>
                <w:noProof/>
                <w:webHidden/>
              </w:rPr>
              <w:fldChar w:fldCharType="separate"/>
            </w:r>
            <w:r w:rsidR="001D20FD">
              <w:rPr>
                <w:noProof/>
                <w:webHidden/>
              </w:rPr>
              <w:t>22</w:t>
            </w:r>
            <w:r w:rsidR="001D20FD">
              <w:rPr>
                <w:noProof/>
                <w:webHidden/>
              </w:rPr>
              <w:fldChar w:fldCharType="end"/>
            </w:r>
          </w:hyperlink>
        </w:p>
        <w:p w14:paraId="7441FD97" w14:textId="7DA057E5" w:rsidR="001D20FD" w:rsidRDefault="000948BB">
          <w:pPr>
            <w:pStyle w:val="TOC1"/>
            <w:tabs>
              <w:tab w:val="right" w:leader="dot" w:pos="9350"/>
            </w:tabs>
            <w:rPr>
              <w:rFonts w:eastAsiaTheme="minorEastAsia"/>
              <w:noProof/>
              <w:lang w:eastAsia="en-CA"/>
            </w:rPr>
          </w:pPr>
          <w:hyperlink w:anchor="_Toc86822283" w:history="1">
            <w:r w:rsidR="001D20FD" w:rsidRPr="00450506">
              <w:rPr>
                <w:rStyle w:val="Hyperlink"/>
                <w:noProof/>
              </w:rPr>
              <w:t>Appendix G – Blank Rubric (For Internal Use in the IQR Project)</w:t>
            </w:r>
            <w:r w:rsidR="001D20FD">
              <w:rPr>
                <w:noProof/>
                <w:webHidden/>
              </w:rPr>
              <w:tab/>
            </w:r>
            <w:r w:rsidR="001D20FD">
              <w:rPr>
                <w:noProof/>
                <w:webHidden/>
              </w:rPr>
              <w:fldChar w:fldCharType="begin"/>
            </w:r>
            <w:r w:rsidR="001D20FD">
              <w:rPr>
                <w:noProof/>
                <w:webHidden/>
              </w:rPr>
              <w:instrText xml:space="preserve"> PAGEREF _Toc86822283 \h </w:instrText>
            </w:r>
            <w:r w:rsidR="001D20FD">
              <w:rPr>
                <w:noProof/>
                <w:webHidden/>
              </w:rPr>
            </w:r>
            <w:r w:rsidR="001D20FD">
              <w:rPr>
                <w:noProof/>
                <w:webHidden/>
              </w:rPr>
              <w:fldChar w:fldCharType="separate"/>
            </w:r>
            <w:r w:rsidR="001D20FD">
              <w:rPr>
                <w:noProof/>
                <w:webHidden/>
              </w:rPr>
              <w:t>23</w:t>
            </w:r>
            <w:r w:rsidR="001D20FD">
              <w:rPr>
                <w:noProof/>
                <w:webHidden/>
              </w:rPr>
              <w:fldChar w:fldCharType="end"/>
            </w:r>
          </w:hyperlink>
        </w:p>
        <w:p w14:paraId="22AA8903" w14:textId="4D1685A4" w:rsidR="001D20FD" w:rsidRDefault="000948BB">
          <w:pPr>
            <w:pStyle w:val="TOC1"/>
            <w:tabs>
              <w:tab w:val="right" w:leader="dot" w:pos="9350"/>
            </w:tabs>
            <w:rPr>
              <w:rFonts w:eastAsiaTheme="minorEastAsia"/>
              <w:noProof/>
              <w:lang w:eastAsia="en-CA"/>
            </w:rPr>
          </w:pPr>
          <w:hyperlink w:anchor="_Toc86822284" w:history="1">
            <w:r w:rsidR="001D20FD" w:rsidRPr="00450506">
              <w:rPr>
                <w:rStyle w:val="Hyperlink"/>
                <w:noProof/>
              </w:rPr>
              <w:t>Appendix H – Rubric for Fridays</w:t>
            </w:r>
            <w:r w:rsidR="001D20FD">
              <w:rPr>
                <w:noProof/>
                <w:webHidden/>
              </w:rPr>
              <w:tab/>
            </w:r>
            <w:r w:rsidR="001D20FD">
              <w:rPr>
                <w:noProof/>
                <w:webHidden/>
              </w:rPr>
              <w:fldChar w:fldCharType="begin"/>
            </w:r>
            <w:r w:rsidR="001D20FD">
              <w:rPr>
                <w:noProof/>
                <w:webHidden/>
              </w:rPr>
              <w:instrText xml:space="preserve"> PAGEREF _Toc86822284 \h </w:instrText>
            </w:r>
            <w:r w:rsidR="001D20FD">
              <w:rPr>
                <w:noProof/>
                <w:webHidden/>
              </w:rPr>
            </w:r>
            <w:r w:rsidR="001D20FD">
              <w:rPr>
                <w:noProof/>
                <w:webHidden/>
              </w:rPr>
              <w:fldChar w:fldCharType="separate"/>
            </w:r>
            <w:r w:rsidR="001D20FD">
              <w:rPr>
                <w:noProof/>
                <w:webHidden/>
              </w:rPr>
              <w:t>25</w:t>
            </w:r>
            <w:r w:rsidR="001D20FD">
              <w:rPr>
                <w:noProof/>
                <w:webHidden/>
              </w:rPr>
              <w:fldChar w:fldCharType="end"/>
            </w:r>
          </w:hyperlink>
        </w:p>
        <w:p w14:paraId="0356F503" w14:textId="7659A82C" w:rsidR="001D20FD" w:rsidRDefault="000948BB">
          <w:pPr>
            <w:pStyle w:val="TOC1"/>
            <w:tabs>
              <w:tab w:val="right" w:leader="dot" w:pos="9350"/>
            </w:tabs>
            <w:rPr>
              <w:rFonts w:eastAsiaTheme="minorEastAsia"/>
              <w:noProof/>
              <w:lang w:eastAsia="en-CA"/>
            </w:rPr>
          </w:pPr>
          <w:hyperlink w:anchor="_Toc86822285" w:history="1">
            <w:r w:rsidR="001D20FD" w:rsidRPr="00450506">
              <w:rPr>
                <w:rStyle w:val="Hyperlink"/>
                <w:noProof/>
              </w:rPr>
              <w:t>Appendix I – Rubric for Skills</w:t>
            </w:r>
            <w:r w:rsidR="001D20FD">
              <w:rPr>
                <w:noProof/>
                <w:webHidden/>
              </w:rPr>
              <w:tab/>
            </w:r>
            <w:r w:rsidR="001D20FD">
              <w:rPr>
                <w:noProof/>
                <w:webHidden/>
              </w:rPr>
              <w:fldChar w:fldCharType="begin"/>
            </w:r>
            <w:r w:rsidR="001D20FD">
              <w:rPr>
                <w:noProof/>
                <w:webHidden/>
              </w:rPr>
              <w:instrText xml:space="preserve"> PAGEREF _Toc86822285 \h </w:instrText>
            </w:r>
            <w:r w:rsidR="001D20FD">
              <w:rPr>
                <w:noProof/>
                <w:webHidden/>
              </w:rPr>
            </w:r>
            <w:r w:rsidR="001D20FD">
              <w:rPr>
                <w:noProof/>
                <w:webHidden/>
              </w:rPr>
              <w:fldChar w:fldCharType="separate"/>
            </w:r>
            <w:r w:rsidR="001D20FD">
              <w:rPr>
                <w:noProof/>
                <w:webHidden/>
              </w:rPr>
              <w:t>29</w:t>
            </w:r>
            <w:r w:rsidR="001D20FD">
              <w:rPr>
                <w:noProof/>
                <w:webHidden/>
              </w:rPr>
              <w:fldChar w:fldCharType="end"/>
            </w:r>
          </w:hyperlink>
        </w:p>
        <w:p w14:paraId="3A021B0E" w14:textId="06755173" w:rsidR="001D20FD" w:rsidRDefault="000948BB">
          <w:pPr>
            <w:pStyle w:val="TOC1"/>
            <w:tabs>
              <w:tab w:val="right" w:leader="dot" w:pos="9350"/>
            </w:tabs>
            <w:rPr>
              <w:rFonts w:eastAsiaTheme="minorEastAsia"/>
              <w:noProof/>
              <w:lang w:eastAsia="en-CA"/>
            </w:rPr>
          </w:pPr>
          <w:hyperlink w:anchor="_Toc86822286" w:history="1">
            <w:r w:rsidR="001D20FD" w:rsidRPr="00450506">
              <w:rPr>
                <w:rStyle w:val="Hyperlink"/>
                <w:noProof/>
              </w:rPr>
              <w:t>Appendix J – Rubric for OAT</w:t>
            </w:r>
            <w:r w:rsidR="001D20FD">
              <w:rPr>
                <w:noProof/>
                <w:webHidden/>
              </w:rPr>
              <w:tab/>
            </w:r>
            <w:r w:rsidR="001D20FD">
              <w:rPr>
                <w:noProof/>
                <w:webHidden/>
              </w:rPr>
              <w:fldChar w:fldCharType="begin"/>
            </w:r>
            <w:r w:rsidR="001D20FD">
              <w:rPr>
                <w:noProof/>
                <w:webHidden/>
              </w:rPr>
              <w:instrText xml:space="preserve"> PAGEREF _Toc86822286 \h </w:instrText>
            </w:r>
            <w:r w:rsidR="001D20FD">
              <w:rPr>
                <w:noProof/>
                <w:webHidden/>
              </w:rPr>
            </w:r>
            <w:r w:rsidR="001D20FD">
              <w:rPr>
                <w:noProof/>
                <w:webHidden/>
              </w:rPr>
              <w:fldChar w:fldCharType="separate"/>
            </w:r>
            <w:r w:rsidR="001D20FD">
              <w:rPr>
                <w:noProof/>
                <w:webHidden/>
              </w:rPr>
              <w:t>33</w:t>
            </w:r>
            <w:r w:rsidR="001D20FD">
              <w:rPr>
                <w:noProof/>
                <w:webHidden/>
              </w:rPr>
              <w:fldChar w:fldCharType="end"/>
            </w:r>
          </w:hyperlink>
        </w:p>
        <w:p w14:paraId="7DD4ACF1" w14:textId="74BC495F" w:rsidR="001D20FD" w:rsidRDefault="000948BB">
          <w:pPr>
            <w:pStyle w:val="TOC1"/>
            <w:tabs>
              <w:tab w:val="right" w:leader="dot" w:pos="9350"/>
            </w:tabs>
            <w:rPr>
              <w:rFonts w:eastAsiaTheme="minorEastAsia"/>
              <w:noProof/>
              <w:lang w:eastAsia="en-CA"/>
            </w:rPr>
          </w:pPr>
          <w:hyperlink w:anchor="_Toc86822287" w:history="1">
            <w:r w:rsidR="001D20FD" w:rsidRPr="00450506">
              <w:rPr>
                <w:rStyle w:val="Hyperlink"/>
                <w:noProof/>
              </w:rPr>
              <w:t>Appendix K – Needs Assessment Data</w:t>
            </w:r>
            <w:r w:rsidR="001D20FD">
              <w:rPr>
                <w:noProof/>
                <w:webHidden/>
              </w:rPr>
              <w:tab/>
            </w:r>
            <w:r w:rsidR="001D20FD">
              <w:rPr>
                <w:noProof/>
                <w:webHidden/>
              </w:rPr>
              <w:fldChar w:fldCharType="begin"/>
            </w:r>
            <w:r w:rsidR="001D20FD">
              <w:rPr>
                <w:noProof/>
                <w:webHidden/>
              </w:rPr>
              <w:instrText xml:space="preserve"> PAGEREF _Toc86822287 \h </w:instrText>
            </w:r>
            <w:r w:rsidR="001D20FD">
              <w:rPr>
                <w:noProof/>
                <w:webHidden/>
              </w:rPr>
            </w:r>
            <w:r w:rsidR="001D20FD">
              <w:rPr>
                <w:noProof/>
                <w:webHidden/>
              </w:rPr>
              <w:fldChar w:fldCharType="separate"/>
            </w:r>
            <w:r w:rsidR="001D20FD">
              <w:rPr>
                <w:noProof/>
                <w:webHidden/>
              </w:rPr>
              <w:t>37</w:t>
            </w:r>
            <w:r w:rsidR="001D20FD">
              <w:rPr>
                <w:noProof/>
                <w:webHidden/>
              </w:rPr>
              <w:fldChar w:fldCharType="end"/>
            </w:r>
          </w:hyperlink>
        </w:p>
        <w:p w14:paraId="62FB96FB" w14:textId="2297D80B" w:rsidR="001D20FD" w:rsidRDefault="000948BB">
          <w:pPr>
            <w:pStyle w:val="TOC1"/>
            <w:tabs>
              <w:tab w:val="right" w:leader="dot" w:pos="9350"/>
            </w:tabs>
            <w:rPr>
              <w:rFonts w:eastAsiaTheme="minorEastAsia"/>
              <w:noProof/>
              <w:lang w:eastAsia="en-CA"/>
            </w:rPr>
          </w:pPr>
          <w:hyperlink w:anchor="_Toc86822288" w:history="1">
            <w:r w:rsidR="001D20FD" w:rsidRPr="00450506">
              <w:rPr>
                <w:rStyle w:val="Hyperlink"/>
                <w:noProof/>
              </w:rPr>
              <w:t>Appendix L – Documents for Fridays</w:t>
            </w:r>
            <w:r w:rsidR="001D20FD">
              <w:rPr>
                <w:noProof/>
                <w:webHidden/>
              </w:rPr>
              <w:tab/>
            </w:r>
            <w:r w:rsidR="001D20FD">
              <w:rPr>
                <w:noProof/>
                <w:webHidden/>
              </w:rPr>
              <w:fldChar w:fldCharType="begin"/>
            </w:r>
            <w:r w:rsidR="001D20FD">
              <w:rPr>
                <w:noProof/>
                <w:webHidden/>
              </w:rPr>
              <w:instrText xml:space="preserve"> PAGEREF _Toc86822288 \h </w:instrText>
            </w:r>
            <w:r w:rsidR="001D20FD">
              <w:rPr>
                <w:noProof/>
                <w:webHidden/>
              </w:rPr>
            </w:r>
            <w:r w:rsidR="001D20FD">
              <w:rPr>
                <w:noProof/>
                <w:webHidden/>
              </w:rPr>
              <w:fldChar w:fldCharType="separate"/>
            </w:r>
            <w:r w:rsidR="001D20FD">
              <w:rPr>
                <w:noProof/>
                <w:webHidden/>
              </w:rPr>
              <w:t>37</w:t>
            </w:r>
            <w:r w:rsidR="001D20FD">
              <w:rPr>
                <w:noProof/>
                <w:webHidden/>
              </w:rPr>
              <w:fldChar w:fldCharType="end"/>
            </w:r>
          </w:hyperlink>
        </w:p>
        <w:p w14:paraId="68DBF7B8" w14:textId="723CEA49" w:rsidR="001D20FD" w:rsidRDefault="000948BB">
          <w:pPr>
            <w:pStyle w:val="TOC1"/>
            <w:tabs>
              <w:tab w:val="right" w:leader="dot" w:pos="9350"/>
            </w:tabs>
            <w:rPr>
              <w:rFonts w:eastAsiaTheme="minorEastAsia"/>
              <w:noProof/>
              <w:lang w:eastAsia="en-CA"/>
            </w:rPr>
          </w:pPr>
          <w:hyperlink w:anchor="_Toc86822289" w:history="1">
            <w:r w:rsidR="001D20FD" w:rsidRPr="00450506">
              <w:rPr>
                <w:rStyle w:val="Hyperlink"/>
                <w:noProof/>
              </w:rPr>
              <w:t>Appendix M – Documents for Skills</w:t>
            </w:r>
            <w:r w:rsidR="001D20FD">
              <w:rPr>
                <w:noProof/>
                <w:webHidden/>
              </w:rPr>
              <w:tab/>
            </w:r>
            <w:r w:rsidR="001D20FD">
              <w:rPr>
                <w:noProof/>
                <w:webHidden/>
              </w:rPr>
              <w:fldChar w:fldCharType="begin"/>
            </w:r>
            <w:r w:rsidR="001D20FD">
              <w:rPr>
                <w:noProof/>
                <w:webHidden/>
              </w:rPr>
              <w:instrText xml:space="preserve"> PAGEREF _Toc86822289 \h </w:instrText>
            </w:r>
            <w:r w:rsidR="001D20FD">
              <w:rPr>
                <w:noProof/>
                <w:webHidden/>
              </w:rPr>
            </w:r>
            <w:r w:rsidR="001D20FD">
              <w:rPr>
                <w:noProof/>
                <w:webHidden/>
              </w:rPr>
              <w:fldChar w:fldCharType="separate"/>
            </w:r>
            <w:r w:rsidR="001D20FD">
              <w:rPr>
                <w:noProof/>
                <w:webHidden/>
              </w:rPr>
              <w:t>37</w:t>
            </w:r>
            <w:r w:rsidR="001D20FD">
              <w:rPr>
                <w:noProof/>
                <w:webHidden/>
              </w:rPr>
              <w:fldChar w:fldCharType="end"/>
            </w:r>
          </w:hyperlink>
        </w:p>
        <w:p w14:paraId="59BB3432" w14:textId="53F5C916" w:rsidR="001D20FD" w:rsidRDefault="000948BB">
          <w:pPr>
            <w:pStyle w:val="TOC1"/>
            <w:tabs>
              <w:tab w:val="right" w:leader="dot" w:pos="9350"/>
            </w:tabs>
            <w:rPr>
              <w:rFonts w:eastAsiaTheme="minorEastAsia"/>
              <w:noProof/>
              <w:lang w:eastAsia="en-CA"/>
            </w:rPr>
          </w:pPr>
          <w:hyperlink w:anchor="_Toc86822290" w:history="1">
            <w:r w:rsidR="001D20FD" w:rsidRPr="00450506">
              <w:rPr>
                <w:rStyle w:val="Hyperlink"/>
                <w:noProof/>
              </w:rPr>
              <w:t>Appendix N – Documents for OAT (Brandon Jan 16-17 Session)</w:t>
            </w:r>
            <w:r w:rsidR="001D20FD">
              <w:rPr>
                <w:noProof/>
                <w:webHidden/>
              </w:rPr>
              <w:tab/>
            </w:r>
            <w:r w:rsidR="001D20FD">
              <w:rPr>
                <w:noProof/>
                <w:webHidden/>
              </w:rPr>
              <w:fldChar w:fldCharType="begin"/>
            </w:r>
            <w:r w:rsidR="001D20FD">
              <w:rPr>
                <w:noProof/>
                <w:webHidden/>
              </w:rPr>
              <w:instrText xml:space="preserve"> PAGEREF _Toc86822290 \h </w:instrText>
            </w:r>
            <w:r w:rsidR="001D20FD">
              <w:rPr>
                <w:noProof/>
                <w:webHidden/>
              </w:rPr>
            </w:r>
            <w:r w:rsidR="001D20FD">
              <w:rPr>
                <w:noProof/>
                <w:webHidden/>
              </w:rPr>
              <w:fldChar w:fldCharType="separate"/>
            </w:r>
            <w:r w:rsidR="001D20FD">
              <w:rPr>
                <w:noProof/>
                <w:webHidden/>
              </w:rPr>
              <w:t>37</w:t>
            </w:r>
            <w:r w:rsidR="001D20FD">
              <w:rPr>
                <w:noProof/>
                <w:webHidden/>
              </w:rPr>
              <w:fldChar w:fldCharType="end"/>
            </w:r>
          </w:hyperlink>
        </w:p>
        <w:p w14:paraId="7DCE40A5" w14:textId="20EFB80B" w:rsidR="001D20FD" w:rsidRDefault="000948BB">
          <w:pPr>
            <w:pStyle w:val="TOC1"/>
            <w:tabs>
              <w:tab w:val="right" w:leader="dot" w:pos="9350"/>
            </w:tabs>
            <w:rPr>
              <w:rFonts w:eastAsiaTheme="minorEastAsia"/>
              <w:noProof/>
              <w:lang w:eastAsia="en-CA"/>
            </w:rPr>
          </w:pPr>
          <w:hyperlink w:anchor="_Toc86822291" w:history="1">
            <w:r w:rsidR="001D20FD" w:rsidRPr="00450506">
              <w:rPr>
                <w:rStyle w:val="Hyperlink"/>
                <w:noProof/>
              </w:rPr>
              <w:t>Appendix O – EDI Theories in SPCs</w:t>
            </w:r>
            <w:r w:rsidR="001D20FD">
              <w:rPr>
                <w:noProof/>
                <w:webHidden/>
              </w:rPr>
              <w:tab/>
            </w:r>
            <w:r w:rsidR="001D20FD">
              <w:rPr>
                <w:noProof/>
                <w:webHidden/>
              </w:rPr>
              <w:fldChar w:fldCharType="begin"/>
            </w:r>
            <w:r w:rsidR="001D20FD">
              <w:rPr>
                <w:noProof/>
                <w:webHidden/>
              </w:rPr>
              <w:instrText xml:space="preserve"> PAGEREF _Toc86822291 \h </w:instrText>
            </w:r>
            <w:r w:rsidR="001D20FD">
              <w:rPr>
                <w:noProof/>
                <w:webHidden/>
              </w:rPr>
            </w:r>
            <w:r w:rsidR="001D20FD">
              <w:rPr>
                <w:noProof/>
                <w:webHidden/>
              </w:rPr>
              <w:fldChar w:fldCharType="separate"/>
            </w:r>
            <w:r w:rsidR="001D20FD">
              <w:rPr>
                <w:noProof/>
                <w:webHidden/>
              </w:rPr>
              <w:t>37</w:t>
            </w:r>
            <w:r w:rsidR="001D20FD">
              <w:rPr>
                <w:noProof/>
                <w:webHidden/>
              </w:rPr>
              <w:fldChar w:fldCharType="end"/>
            </w:r>
          </w:hyperlink>
        </w:p>
        <w:p w14:paraId="29AEBD98" w14:textId="178BF4CB" w:rsidR="007B5375" w:rsidRDefault="007B5375">
          <w:r>
            <w:rPr>
              <w:b/>
              <w:bCs/>
              <w:noProof/>
            </w:rPr>
            <w:fldChar w:fldCharType="end"/>
          </w:r>
        </w:p>
      </w:sdtContent>
    </w:sdt>
    <w:p w14:paraId="2FAC4291" w14:textId="77777777" w:rsidR="007B5375" w:rsidRDefault="007B5375">
      <w:pPr>
        <w:rPr>
          <w:b/>
        </w:rPr>
      </w:pPr>
    </w:p>
    <w:p w14:paraId="7E82800D" w14:textId="77777777" w:rsidR="007B5375" w:rsidRDefault="007B5375">
      <w:pPr>
        <w:rPr>
          <w:b/>
        </w:rPr>
      </w:pPr>
    </w:p>
    <w:p w14:paraId="6F776895" w14:textId="77777777" w:rsidR="007B5375" w:rsidRDefault="007B5375">
      <w:pPr>
        <w:rPr>
          <w:b/>
        </w:rPr>
      </w:pPr>
    </w:p>
    <w:p w14:paraId="52F411B1" w14:textId="77777777" w:rsidR="007B5375" w:rsidRDefault="007B5375">
      <w:pPr>
        <w:rPr>
          <w:b/>
        </w:rPr>
      </w:pPr>
    </w:p>
    <w:p w14:paraId="78578CFD" w14:textId="56C7DD80" w:rsidR="007B5375" w:rsidRDefault="007B5375">
      <w:pPr>
        <w:rPr>
          <w:b/>
        </w:rPr>
      </w:pPr>
    </w:p>
    <w:p w14:paraId="4C895E87" w14:textId="36A83D16" w:rsidR="00382ADA" w:rsidRDefault="00382ADA">
      <w:pPr>
        <w:rPr>
          <w:b/>
        </w:rPr>
      </w:pPr>
    </w:p>
    <w:p w14:paraId="6F3C3D38" w14:textId="47918B25" w:rsidR="00382ADA" w:rsidRDefault="00382ADA">
      <w:pPr>
        <w:rPr>
          <w:b/>
        </w:rPr>
      </w:pPr>
    </w:p>
    <w:p w14:paraId="3593F836" w14:textId="3E1CB0C6" w:rsidR="00382ADA" w:rsidRDefault="00382ADA">
      <w:pPr>
        <w:rPr>
          <w:b/>
        </w:rPr>
      </w:pPr>
    </w:p>
    <w:p w14:paraId="6DB67C5C" w14:textId="46A848EB" w:rsidR="00382ADA" w:rsidRDefault="00382ADA">
      <w:pPr>
        <w:rPr>
          <w:b/>
        </w:rPr>
      </w:pPr>
    </w:p>
    <w:p w14:paraId="41023EAE" w14:textId="6C4BA82A" w:rsidR="00382ADA" w:rsidRDefault="00382ADA">
      <w:pPr>
        <w:rPr>
          <w:b/>
        </w:rPr>
      </w:pPr>
    </w:p>
    <w:p w14:paraId="2D7F49CC" w14:textId="3F74D90E" w:rsidR="00382ADA" w:rsidRDefault="00382ADA">
      <w:pPr>
        <w:rPr>
          <w:b/>
        </w:rPr>
      </w:pPr>
    </w:p>
    <w:p w14:paraId="00B7C0A9" w14:textId="4566D85E" w:rsidR="00382ADA" w:rsidRDefault="00382ADA">
      <w:pPr>
        <w:rPr>
          <w:b/>
        </w:rPr>
      </w:pPr>
    </w:p>
    <w:p w14:paraId="15877255" w14:textId="36158CD2" w:rsidR="00382ADA" w:rsidRDefault="00382ADA">
      <w:pPr>
        <w:rPr>
          <w:b/>
        </w:rPr>
      </w:pPr>
    </w:p>
    <w:p w14:paraId="73C81373" w14:textId="3E834AC2" w:rsidR="00382ADA" w:rsidRDefault="00382ADA">
      <w:pPr>
        <w:rPr>
          <w:b/>
        </w:rPr>
      </w:pPr>
    </w:p>
    <w:p w14:paraId="4DD7D1B0" w14:textId="3A05B2EF" w:rsidR="00382ADA" w:rsidRDefault="00382ADA">
      <w:pPr>
        <w:rPr>
          <w:b/>
        </w:rPr>
      </w:pPr>
    </w:p>
    <w:p w14:paraId="07AE447C" w14:textId="2BDC14FF" w:rsidR="00382ADA" w:rsidRDefault="00382ADA">
      <w:pPr>
        <w:rPr>
          <w:b/>
        </w:rPr>
      </w:pPr>
    </w:p>
    <w:p w14:paraId="351E54B4" w14:textId="0E988AD3" w:rsidR="00382ADA" w:rsidRDefault="00382ADA">
      <w:pPr>
        <w:rPr>
          <w:b/>
        </w:rPr>
      </w:pPr>
    </w:p>
    <w:p w14:paraId="0D12685F" w14:textId="24D1D3BD" w:rsidR="00382ADA" w:rsidRDefault="00382ADA">
      <w:pPr>
        <w:rPr>
          <w:b/>
        </w:rPr>
      </w:pPr>
    </w:p>
    <w:p w14:paraId="20B4B096" w14:textId="2DEDAEAE" w:rsidR="00382ADA" w:rsidRDefault="00382ADA">
      <w:pPr>
        <w:rPr>
          <w:b/>
        </w:rPr>
      </w:pPr>
    </w:p>
    <w:p w14:paraId="125308C1" w14:textId="582AACBD" w:rsidR="00382ADA" w:rsidRDefault="00382ADA">
      <w:pPr>
        <w:rPr>
          <w:b/>
        </w:rPr>
      </w:pPr>
    </w:p>
    <w:p w14:paraId="7831B024" w14:textId="77777777" w:rsidR="00382ADA" w:rsidRDefault="00382ADA">
      <w:pPr>
        <w:rPr>
          <w:b/>
        </w:rPr>
      </w:pPr>
    </w:p>
    <w:p w14:paraId="51C8B002" w14:textId="77777777" w:rsidR="007B5375" w:rsidRDefault="007B5375">
      <w:pPr>
        <w:rPr>
          <w:b/>
        </w:rPr>
      </w:pPr>
    </w:p>
    <w:p w14:paraId="1B151E5C" w14:textId="77777777" w:rsidR="007B5375" w:rsidRDefault="007B5375">
      <w:pPr>
        <w:rPr>
          <w:b/>
        </w:rPr>
      </w:pPr>
    </w:p>
    <w:p w14:paraId="143A7CE7" w14:textId="77777777" w:rsidR="007B5375" w:rsidRDefault="007B5375">
      <w:pPr>
        <w:rPr>
          <w:b/>
        </w:rPr>
      </w:pPr>
    </w:p>
    <w:p w14:paraId="08576CAF" w14:textId="77777777" w:rsidR="007B5375" w:rsidRDefault="007B5375" w:rsidP="007B5375">
      <w:pPr>
        <w:pStyle w:val="Heading1"/>
      </w:pPr>
      <w:bookmarkStart w:id="2" w:name="_Toc86822257"/>
      <w:r>
        <w:lastRenderedPageBreak/>
        <w:t>Background and Purpose</w:t>
      </w:r>
      <w:bookmarkEnd w:id="2"/>
    </w:p>
    <w:p w14:paraId="1CF11DD0" w14:textId="78E9D34F" w:rsidR="00272CBD" w:rsidRDefault="00272CBD" w:rsidP="007B5375">
      <w:r>
        <w:t xml:space="preserve">The CACME Secretariat has requested that the Office of Continuing Professional </w:t>
      </w:r>
      <w:r w:rsidR="65D305AA">
        <w:t>Development’s CPD</w:t>
      </w:r>
      <w:r>
        <w:t xml:space="preserve"> Medicine Program</w:t>
      </w:r>
      <w:r w:rsidR="00DF5593">
        <w:t xml:space="preserve"> in the</w:t>
      </w:r>
      <w:r>
        <w:t xml:space="preserve"> Max Rady College of Medicine, at the University of Manitoba complete an Internal Quality Review (IQR)</w:t>
      </w:r>
      <w:r w:rsidR="00E601E0">
        <w:t xml:space="preserve"> project</w:t>
      </w:r>
      <w:proofErr w:type="gramStart"/>
      <w:r>
        <w:t>.</w:t>
      </w:r>
      <w:r w:rsidR="007B5375">
        <w:t xml:space="preserve">  </w:t>
      </w:r>
      <w:proofErr w:type="gramEnd"/>
      <w:r w:rsidR="007B5375">
        <w:t>The purpose of this document is to document this IQR project.</w:t>
      </w:r>
      <w:r w:rsidR="00001060">
        <w:t xml:space="preserve"> </w:t>
      </w:r>
      <w:hyperlink w:anchor="_Appendix_A_–" w:history="1">
        <w:r w:rsidR="001B71A4" w:rsidRPr="002B382B">
          <w:rPr>
            <w:rStyle w:val="Hyperlink"/>
          </w:rPr>
          <w:t>See Appendix A –</w:t>
        </w:r>
        <w:r w:rsidR="00001060" w:rsidRPr="002B382B">
          <w:rPr>
            <w:rStyle w:val="Hyperlink"/>
          </w:rPr>
          <w:t xml:space="preserve"> IQR</w:t>
        </w:r>
        <w:r w:rsidR="001B71A4" w:rsidRPr="002B382B">
          <w:rPr>
            <w:rStyle w:val="Hyperlink"/>
          </w:rPr>
          <w:t xml:space="preserve"> Guide</w:t>
        </w:r>
        <w:r w:rsidR="00001060" w:rsidRPr="002B382B">
          <w:rPr>
            <w:rStyle w:val="Hyperlink"/>
          </w:rPr>
          <w:t>, a quick guide for conduc</w:t>
        </w:r>
        <w:r w:rsidR="001B71A4" w:rsidRPr="002B382B">
          <w:rPr>
            <w:rStyle w:val="Hyperlink"/>
          </w:rPr>
          <w:t>ting an Internal Quality Review,</w:t>
        </w:r>
      </w:hyperlink>
      <w:r w:rsidR="001B71A4" w:rsidRPr="002B382B">
        <w:t xml:space="preserve"> and</w:t>
      </w:r>
      <w:hyperlink w:anchor="_Appendix_B_–" w:history="1">
        <w:r w:rsidR="001B71A4" w:rsidRPr="002B382B">
          <w:rPr>
            <w:rStyle w:val="Hyperlink"/>
          </w:rPr>
          <w:t xml:space="preserve"> Appendix B – External Reviewer Guide.</w:t>
        </w:r>
      </w:hyperlink>
      <w:r w:rsidR="001B71A4">
        <w:t xml:space="preserve"> </w:t>
      </w:r>
    </w:p>
    <w:p w14:paraId="00600A04" w14:textId="77777777" w:rsidR="005B032F" w:rsidRDefault="005B032F" w:rsidP="005B032F">
      <w:r>
        <w:t>While the CPD Medicine Office currently holds a full accreditation status, accreditation standards are ever evolving</w:t>
      </w:r>
      <w:proofErr w:type="gramStart"/>
      <w:r>
        <w:t xml:space="preserve">.  </w:t>
      </w:r>
      <w:proofErr w:type="gramEnd"/>
      <w:r>
        <w:t xml:space="preserve">In addition, the local organization which houses our office has a strategic focus on equity, diversity, inclusivity, and anti-oppressive practices, as described in </w:t>
      </w:r>
      <w:r w:rsidRPr="002B382B">
        <w:t xml:space="preserve">the </w:t>
      </w:r>
      <w:hyperlink w:anchor="_Appendix_F_–" w:history="1">
        <w:r w:rsidRPr="002B382B">
          <w:rPr>
            <w:rStyle w:val="Hyperlink"/>
          </w:rPr>
          <w:t>RFHS Disruption of all Forms of Racism Policy (Appendix F)</w:t>
        </w:r>
      </w:hyperlink>
      <w:proofErr w:type="gramStart"/>
      <w:r w:rsidRPr="002B382B">
        <w:t>.</w:t>
      </w:r>
      <w:r>
        <w:t xml:space="preserve">  </w:t>
      </w:r>
      <w:proofErr w:type="gramEnd"/>
      <w:r>
        <w:t>We are uncertain how the programming within the CPD Medicine Office demonstrates this local commitment to social accountability</w:t>
      </w:r>
      <w:proofErr w:type="gramStart"/>
      <w:r>
        <w:t xml:space="preserve">.  </w:t>
      </w:r>
      <w:proofErr w:type="gramEnd"/>
      <w:r>
        <w:t>We also want to ensure that we are continuing to meet Standard 2.2, so that if gaps are found, that there would be an opportunity to address them within this accreditation cycle</w:t>
      </w:r>
      <w:proofErr w:type="gramStart"/>
      <w:r>
        <w:t xml:space="preserve">.  </w:t>
      </w:r>
      <w:proofErr w:type="gramEnd"/>
    </w:p>
    <w:p w14:paraId="69117CCB" w14:textId="6227FB59" w:rsidR="00DF5593" w:rsidRDefault="00DF5593" w:rsidP="00DF5593">
      <w:pPr>
        <w:pStyle w:val="Heading1"/>
      </w:pPr>
      <w:bookmarkStart w:id="3" w:name="_Toc86822258"/>
      <w:r>
        <w:t>Description of the IQR Project</w:t>
      </w:r>
      <w:bookmarkEnd w:id="3"/>
    </w:p>
    <w:p w14:paraId="5EED557B" w14:textId="3AEE9C29" w:rsidR="00DF5593" w:rsidRPr="00DF5593" w:rsidRDefault="00BF7620" w:rsidP="00DF5593">
      <w:pPr>
        <w:rPr>
          <w:lang w:val="en-US"/>
        </w:rPr>
      </w:pPr>
      <w:r>
        <w:rPr>
          <w:noProof/>
          <w:lang w:val="en-US"/>
        </w:rPr>
        <w:drawing>
          <wp:anchor distT="0" distB="0" distL="114300" distR="114300" simplePos="0" relativeHeight="251658240" behindDoc="0" locked="0" layoutInCell="1" allowOverlap="1" wp14:anchorId="2B7D4B82" wp14:editId="754DE1EA">
            <wp:simplePos x="0" y="0"/>
            <wp:positionH relativeFrom="column">
              <wp:posOffset>3244850</wp:posOffset>
            </wp:positionH>
            <wp:positionV relativeFrom="paragraph">
              <wp:posOffset>430530</wp:posOffset>
            </wp:positionV>
            <wp:extent cx="2597150" cy="3028950"/>
            <wp:effectExtent l="0" t="0" r="0" b="0"/>
            <wp:wrapSquare wrapText="bothSides"/>
            <wp:docPr id="1228106002" name="Picture 122810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7150" cy="3028950"/>
                    </a:xfrm>
                    <a:prstGeom prst="rect">
                      <a:avLst/>
                    </a:prstGeom>
                  </pic:spPr>
                </pic:pic>
              </a:graphicData>
            </a:graphic>
            <wp14:sizeRelH relativeFrom="margin">
              <wp14:pctWidth>0</wp14:pctWidth>
            </wp14:sizeRelH>
            <wp14:sizeRelV relativeFrom="margin">
              <wp14:pctHeight>0</wp14:pctHeight>
            </wp14:sizeRelV>
          </wp:anchor>
        </w:drawing>
      </w:r>
      <w:r w:rsidR="00DF5593">
        <w:rPr>
          <w:lang w:val="en-US"/>
        </w:rPr>
        <w:t xml:space="preserve">This section </w:t>
      </w:r>
      <w:r w:rsidR="00223644">
        <w:rPr>
          <w:lang w:val="en-US"/>
        </w:rPr>
        <w:t>will describe the CPD Medicine Progra</w:t>
      </w:r>
      <w:r w:rsidR="00001060">
        <w:rPr>
          <w:lang w:val="en-US"/>
        </w:rPr>
        <w:t>m</w:t>
      </w:r>
      <w:r w:rsidR="00223644">
        <w:rPr>
          <w:lang w:val="en-US"/>
        </w:rPr>
        <w:t xml:space="preserve"> and the scope, goals, contributors, and timelines of the IQR Project.</w:t>
      </w:r>
    </w:p>
    <w:p w14:paraId="51F53270" w14:textId="60A5BB74" w:rsidR="00DF5593" w:rsidRDefault="00223644" w:rsidP="00DF5593">
      <w:pPr>
        <w:spacing w:after="0"/>
      </w:pPr>
      <w:bookmarkStart w:id="4" w:name="_Toc86822259"/>
      <w:r w:rsidRPr="2D4A481F">
        <w:rPr>
          <w:rStyle w:val="Heading2Char"/>
        </w:rPr>
        <w:t>The</w:t>
      </w:r>
      <w:r w:rsidR="00DF5593" w:rsidRPr="2D4A481F">
        <w:rPr>
          <w:rStyle w:val="Heading2Char"/>
        </w:rPr>
        <w:t xml:space="preserve"> CPD Medicine Program</w:t>
      </w:r>
      <w:bookmarkEnd w:id="4"/>
    </w:p>
    <w:p w14:paraId="46DEC49D" w14:textId="4F9E9CE9" w:rsidR="00487CAF" w:rsidRDefault="00BF7620" w:rsidP="00DF5593">
      <w:r>
        <w:rPr>
          <w:noProof/>
          <w:lang w:val="en-US"/>
        </w:rPr>
        <mc:AlternateContent>
          <mc:Choice Requires="wps">
            <w:drawing>
              <wp:anchor distT="45720" distB="45720" distL="114300" distR="114300" simplePos="0" relativeHeight="251664384" behindDoc="0" locked="0" layoutInCell="1" allowOverlap="1" wp14:anchorId="583E144F" wp14:editId="3A353B4E">
                <wp:simplePos x="0" y="0"/>
                <wp:positionH relativeFrom="margin">
                  <wp:posOffset>3187700</wp:posOffset>
                </wp:positionH>
                <wp:positionV relativeFrom="paragraph">
                  <wp:posOffset>2823210</wp:posOffset>
                </wp:positionV>
                <wp:extent cx="2901950" cy="5842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84200"/>
                        </a:xfrm>
                        <a:prstGeom prst="rect">
                          <a:avLst/>
                        </a:prstGeom>
                        <a:solidFill>
                          <a:srgbClr val="FFFFFF"/>
                        </a:solidFill>
                        <a:ln w="9525">
                          <a:noFill/>
                          <a:miter lim="800000"/>
                          <a:headEnd/>
                          <a:tailEnd/>
                        </a:ln>
                      </wps:spPr>
                      <wps:txbx>
                        <w:txbxContent>
                          <w:p w14:paraId="332D60B2" w14:textId="3A40D930" w:rsidR="00F41685" w:rsidRPr="008171C6" w:rsidRDefault="00F41685" w:rsidP="008171C6">
                            <w:pPr>
                              <w:spacing w:line="240" w:lineRule="auto"/>
                              <w:rPr>
                                <w:i/>
                                <w:sz w:val="20"/>
                                <w:szCs w:val="20"/>
                              </w:rPr>
                            </w:pPr>
                            <w:r w:rsidRPr="008171C6">
                              <w:rPr>
                                <w:i/>
                                <w:sz w:val="20"/>
                                <w:szCs w:val="20"/>
                              </w:rPr>
                              <w:t>Image Description: Dermatology Day Skills participants are practicing suturing techniques</w:t>
                            </w:r>
                            <w:proofErr w:type="gramStart"/>
                            <w:r w:rsidRPr="008171C6">
                              <w:rPr>
                                <w:i/>
                                <w:sz w:val="20"/>
                                <w:szCs w:val="20"/>
                              </w:rPr>
                              <w:t xml:space="preserve">.  </w:t>
                            </w:r>
                            <w:proofErr w:type="gramEnd"/>
                            <w:r w:rsidRPr="008171C6">
                              <w:rPr>
                                <w:i/>
                                <w:sz w:val="20"/>
                                <w:szCs w:val="20"/>
                              </w:rPr>
                              <w:t>Photo supplied courtesy of CPD Medicine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E144F" id="_x0000_t202" coordsize="21600,21600" o:spt="202" path="m,l,21600r21600,l21600,xe">
                <v:stroke joinstyle="miter"/>
                <v:path gradientshapeok="t" o:connecttype="rect"/>
              </v:shapetype>
              <v:shape id="Text Box 2" o:spid="_x0000_s1026" type="#_x0000_t202" style="position:absolute;margin-left:251pt;margin-top:222.3pt;width:228.5pt;height:4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pRIAIAAB0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" stroked="f">
                <v:textbox>
                  <w:txbxContent>
                    <w:p w14:paraId="332D60B2" w14:textId="3A40D930" w:rsidR="00F41685" w:rsidRPr="008171C6" w:rsidRDefault="00F41685" w:rsidP="008171C6">
                      <w:pPr>
                        <w:spacing w:line="240" w:lineRule="auto"/>
                        <w:rPr>
                          <w:i/>
                          <w:sz w:val="20"/>
                          <w:szCs w:val="20"/>
                        </w:rPr>
                      </w:pPr>
                      <w:r w:rsidRPr="008171C6">
                        <w:rPr>
                          <w:i/>
                          <w:sz w:val="20"/>
                          <w:szCs w:val="20"/>
                        </w:rPr>
                        <w:t>Image Description: Dermatology Day Skills participants are practicing suturing techniques</w:t>
                      </w:r>
                      <w:proofErr w:type="gramStart"/>
                      <w:r w:rsidRPr="008171C6">
                        <w:rPr>
                          <w:i/>
                          <w:sz w:val="20"/>
                          <w:szCs w:val="20"/>
                        </w:rPr>
                        <w:t xml:space="preserve">.  </w:t>
                      </w:r>
                      <w:proofErr w:type="gramEnd"/>
                      <w:r w:rsidRPr="008171C6">
                        <w:rPr>
                          <w:i/>
                          <w:sz w:val="20"/>
                          <w:szCs w:val="20"/>
                        </w:rPr>
                        <w:t>Photo supplied courtesy of CPD Medicine Program.</w:t>
                      </w:r>
                    </w:p>
                  </w:txbxContent>
                </v:textbox>
                <w10:wrap type="square" anchorx="margin"/>
              </v:shape>
            </w:pict>
          </mc:Fallback>
        </mc:AlternateContent>
      </w:r>
      <w:r w:rsidR="51EC20DB">
        <w:t>The CPD Medicine Program</w:t>
      </w:r>
      <w:r w:rsidR="00DF5593">
        <w:t xml:space="preserve"> is an accredited unit that resides within the Office of Continuing Competency and Assessment (CCA). The </w:t>
      </w:r>
      <w:r w:rsidR="00223644">
        <w:t xml:space="preserve">CPD Medicine </w:t>
      </w:r>
      <w:r w:rsidR="00DF5593">
        <w:t xml:space="preserve">Program provides support in the development and implementation of evidence- informed educational programs that produce changes in knowledge, </w:t>
      </w:r>
      <w:proofErr w:type="gramStart"/>
      <w:r w:rsidR="00DF5593">
        <w:t>skills</w:t>
      </w:r>
      <w:proofErr w:type="gramEnd"/>
      <w:r w:rsidR="00DF5593">
        <w:t xml:space="preserve"> and behaviors in multiple competency domains for health care professionals. The unit’s offerings </w:t>
      </w:r>
      <w:proofErr w:type="gramStart"/>
      <w:r w:rsidR="00DF5593">
        <w:t>include:</w:t>
      </w:r>
      <w:proofErr w:type="gramEnd"/>
      <w:r w:rsidR="00DF5593">
        <w:t xml:space="preserve"> developed and co-developed programming for local and distributed interprofessional audiences, event management, accreditation services, self-directed learning programs, exam support, research, and faculty/learner support on topics ranging from CPD faculty development, to resources, to </w:t>
      </w:r>
      <w:r w:rsidR="7891A39E">
        <w:t>one-on-one</w:t>
      </w:r>
      <w:r w:rsidR="00DF5593">
        <w:t xml:space="preserve"> coaching. </w:t>
      </w:r>
    </w:p>
    <w:p w14:paraId="469CDBF6" w14:textId="22136863" w:rsidR="00DF5593" w:rsidRDefault="00DF5593" w:rsidP="00DF5593">
      <w:r>
        <w:t xml:space="preserve">The CPD Medicine Program aligns its deliverables with the Rady Faculty of Health Sciences </w:t>
      </w:r>
      <w:r w:rsidR="002A3D97">
        <w:t xml:space="preserve">(RFHS) </w:t>
      </w:r>
      <w:r>
        <w:t xml:space="preserve">strategic </w:t>
      </w:r>
      <w:r w:rsidR="00EF5F4B">
        <w:t>framework</w:t>
      </w:r>
      <w:r>
        <w:t xml:space="preserve"> while maintaining its mission statement: </w:t>
      </w:r>
    </w:p>
    <w:p w14:paraId="0AAF4E14" w14:textId="54B7DD59" w:rsidR="00DF5593" w:rsidRPr="00223644" w:rsidRDefault="00DF5593" w:rsidP="00223644">
      <w:pPr>
        <w:ind w:left="720"/>
        <w:rPr>
          <w:i/>
        </w:rPr>
      </w:pPr>
      <w:r w:rsidRPr="00223644">
        <w:rPr>
          <w:i/>
        </w:rPr>
        <w:t xml:space="preserve">Serving our diverse communities, we provide evidence-informed educational opportunities to health professionals for life-long learning, </w:t>
      </w:r>
      <w:proofErr w:type="gramStart"/>
      <w:r w:rsidRPr="00223644">
        <w:rPr>
          <w:i/>
        </w:rPr>
        <w:t>competence</w:t>
      </w:r>
      <w:proofErr w:type="gramEnd"/>
      <w:r w:rsidRPr="00223644">
        <w:rPr>
          <w:i/>
        </w:rPr>
        <w:t xml:space="preserve"> and sustained practice change, in a culturally safe and responsive manner.</w:t>
      </w:r>
    </w:p>
    <w:p w14:paraId="0C62694A" w14:textId="0C74E5FF" w:rsidR="00CD01F4" w:rsidRDefault="002A3D97" w:rsidP="61E0FF82">
      <w:pPr>
        <w:rPr>
          <w:rStyle w:val="Hyperlink"/>
          <w:lang w:val="en-US"/>
        </w:rPr>
      </w:pPr>
      <w:r>
        <w:rPr>
          <w:lang w:val="en-US"/>
        </w:rPr>
        <w:lastRenderedPageBreak/>
        <w:t xml:space="preserve">The CPD Medicine Program mission statement </w:t>
      </w:r>
      <w:r w:rsidR="00C679D3">
        <w:rPr>
          <w:lang w:val="en-US"/>
        </w:rPr>
        <w:t xml:space="preserve">also </w:t>
      </w:r>
      <w:r>
        <w:rPr>
          <w:lang w:val="en-US"/>
        </w:rPr>
        <w:t>aligns with the RFHS shared set of values of: Community &amp; Collaboration; Scholarship &amp; Innovation; Equity &amp; Inclusion; Professionalism; and Socia</w:t>
      </w:r>
      <w:r w:rsidR="0054107D">
        <w:rPr>
          <w:lang w:val="en-US"/>
        </w:rPr>
        <w:t xml:space="preserve">l Accountability </w:t>
      </w:r>
      <w:hyperlink w:anchor="_Appendix_C_–" w:history="1">
        <w:r w:rsidR="0054107D" w:rsidRPr="002B382B">
          <w:rPr>
            <w:rStyle w:val="Hyperlink"/>
            <w:lang w:val="en-US"/>
          </w:rPr>
          <w:t>(see Appendix C</w:t>
        </w:r>
        <w:r w:rsidR="00020D1F" w:rsidRPr="002B382B">
          <w:rPr>
            <w:rStyle w:val="Hyperlink"/>
            <w:lang w:val="en-US"/>
          </w:rPr>
          <w:t xml:space="preserve"> –</w:t>
        </w:r>
        <w:r w:rsidRPr="002B382B">
          <w:rPr>
            <w:rStyle w:val="Hyperlink"/>
            <w:lang w:val="en-US"/>
          </w:rPr>
          <w:t xml:space="preserve"> RFHS Strategic Framework).</w:t>
        </w:r>
      </w:hyperlink>
      <w:r w:rsidR="008E42B7">
        <w:rPr>
          <w:rStyle w:val="Hyperlink"/>
          <w:lang w:val="en-US"/>
        </w:rPr>
        <w:t xml:space="preserve"> </w:t>
      </w:r>
    </w:p>
    <w:p w14:paraId="0C253384" w14:textId="3F1A8CFF" w:rsidR="00CD01F4" w:rsidRDefault="008E42B7" w:rsidP="00DF5593">
      <w:pPr>
        <w:rPr>
          <w:lang w:val="en-US"/>
        </w:rPr>
      </w:pPr>
      <w:r>
        <w:rPr>
          <w:lang w:val="en-US"/>
        </w:rPr>
        <w:t xml:space="preserve">In addition, this IQR Project </w:t>
      </w:r>
      <w:r w:rsidR="00C679D3">
        <w:rPr>
          <w:lang w:val="en-US"/>
        </w:rPr>
        <w:t>addresses</w:t>
      </w:r>
      <w:r>
        <w:rPr>
          <w:lang w:val="en-US"/>
        </w:rPr>
        <w:t xml:space="preserve"> several supporting actions from the RFHS Strategic </w:t>
      </w:r>
      <w:r w:rsidR="00EF5F4B">
        <w:rPr>
          <w:lang w:val="en-US"/>
        </w:rPr>
        <w:t>Framework</w:t>
      </w:r>
      <w:r>
        <w:rPr>
          <w:lang w:val="en-US"/>
        </w:rPr>
        <w:t>, including:</w:t>
      </w:r>
    </w:p>
    <w:tbl>
      <w:tblPr>
        <w:tblStyle w:val="TableGrid"/>
        <w:tblW w:w="0" w:type="auto"/>
        <w:tblLook w:val="04A0" w:firstRow="1" w:lastRow="0" w:firstColumn="1" w:lastColumn="0" w:noHBand="0" w:noVBand="1"/>
      </w:tblPr>
      <w:tblGrid>
        <w:gridCol w:w="2830"/>
        <w:gridCol w:w="6520"/>
      </w:tblGrid>
      <w:tr w:rsidR="008E42B7" w14:paraId="2ED1F725" w14:textId="77777777" w:rsidTr="008E42B7">
        <w:tc>
          <w:tcPr>
            <w:tcW w:w="2830" w:type="dxa"/>
          </w:tcPr>
          <w:p w14:paraId="68CFE099" w14:textId="1F899996" w:rsidR="008E42B7" w:rsidRPr="008E42B7" w:rsidRDefault="008E42B7" w:rsidP="00DF5593">
            <w:pPr>
              <w:rPr>
                <w:b/>
              </w:rPr>
            </w:pPr>
            <w:r w:rsidRPr="008E42B7">
              <w:rPr>
                <w:b/>
              </w:rPr>
              <w:t>Strategic Priority</w:t>
            </w:r>
          </w:p>
        </w:tc>
        <w:tc>
          <w:tcPr>
            <w:tcW w:w="6520" w:type="dxa"/>
          </w:tcPr>
          <w:p w14:paraId="09E845FF" w14:textId="0C029D4F" w:rsidR="008E42B7" w:rsidRPr="008E42B7" w:rsidRDefault="008E42B7" w:rsidP="00DF5593">
            <w:pPr>
              <w:rPr>
                <w:b/>
              </w:rPr>
            </w:pPr>
            <w:r w:rsidRPr="008E42B7">
              <w:rPr>
                <w:b/>
              </w:rPr>
              <w:t>Supporting Action</w:t>
            </w:r>
          </w:p>
        </w:tc>
      </w:tr>
      <w:tr w:rsidR="008E42B7" w14:paraId="7290306B" w14:textId="77777777" w:rsidTr="008E42B7">
        <w:tc>
          <w:tcPr>
            <w:tcW w:w="2830" w:type="dxa"/>
          </w:tcPr>
          <w:p w14:paraId="48030010" w14:textId="4BFC59A3" w:rsidR="008E42B7" w:rsidRDefault="008E42B7" w:rsidP="00DF5593">
            <w:r>
              <w:t>Education and the Learner Experience</w:t>
            </w:r>
          </w:p>
        </w:tc>
        <w:tc>
          <w:tcPr>
            <w:tcW w:w="6520" w:type="dxa"/>
          </w:tcPr>
          <w:p w14:paraId="653AD8C9" w14:textId="52A721D7" w:rsidR="008E42B7" w:rsidRPr="008E42B7" w:rsidRDefault="008E42B7" w:rsidP="008E42B7">
            <w:pPr>
              <w:pStyle w:val="ListParagraph"/>
              <w:numPr>
                <w:ilvl w:val="0"/>
                <w:numId w:val="26"/>
              </w:numPr>
            </w:pPr>
            <w:r w:rsidRPr="008E42B7">
              <w:t>Promote a teaching and learning environment that fosters life-long learning across the</w:t>
            </w:r>
            <w:r>
              <w:t xml:space="preserve"> </w:t>
            </w:r>
            <w:r w:rsidRPr="008E42B7">
              <w:t>education continuum, including pre-licensure/ undergraduate, postgraduate, graduate</w:t>
            </w:r>
            <w:r>
              <w:t xml:space="preserve"> </w:t>
            </w:r>
            <w:r w:rsidRPr="008E42B7">
              <w:t>and continuing professional development programs.</w:t>
            </w:r>
          </w:p>
          <w:p w14:paraId="74D179B4" w14:textId="0F1C4B8B" w:rsidR="008E42B7" w:rsidRPr="008E42B7" w:rsidRDefault="008E42B7" w:rsidP="008E42B7">
            <w:pPr>
              <w:pStyle w:val="ListParagraph"/>
              <w:numPr>
                <w:ilvl w:val="0"/>
                <w:numId w:val="26"/>
              </w:numPr>
            </w:pPr>
            <w:r w:rsidRPr="008E42B7">
              <w:t>Renew a focus on ensuring a respectful learning environment, with attention to physical,</w:t>
            </w:r>
            <w:r>
              <w:t xml:space="preserve"> </w:t>
            </w:r>
            <w:r w:rsidRPr="008E42B7">
              <w:t xml:space="preserve">cultural, </w:t>
            </w:r>
            <w:proofErr w:type="gramStart"/>
            <w:r w:rsidRPr="008E42B7">
              <w:t>social</w:t>
            </w:r>
            <w:proofErr w:type="gramEnd"/>
            <w:r w:rsidRPr="008E42B7">
              <w:t xml:space="preserve"> and emotional safety and needs in learner wellness.</w:t>
            </w:r>
          </w:p>
          <w:p w14:paraId="36263370" w14:textId="398371E1" w:rsidR="008E42B7" w:rsidRDefault="008E42B7" w:rsidP="00DF5593"/>
        </w:tc>
      </w:tr>
      <w:tr w:rsidR="008E42B7" w14:paraId="712715A1" w14:textId="77777777" w:rsidTr="008E42B7">
        <w:tc>
          <w:tcPr>
            <w:tcW w:w="2830" w:type="dxa"/>
          </w:tcPr>
          <w:p w14:paraId="209E65D2" w14:textId="619D9851" w:rsidR="008E42B7" w:rsidRDefault="00C679D3" w:rsidP="00DF5593">
            <w:r>
              <w:t xml:space="preserve">Indigenous Health and Achievement </w:t>
            </w:r>
          </w:p>
        </w:tc>
        <w:tc>
          <w:tcPr>
            <w:tcW w:w="6520" w:type="dxa"/>
          </w:tcPr>
          <w:p w14:paraId="3CA6E1B0" w14:textId="2DD83D03" w:rsidR="00C679D3" w:rsidRDefault="00C679D3" w:rsidP="00C679D3">
            <w:pPr>
              <w:pStyle w:val="ListParagraph"/>
              <w:numPr>
                <w:ilvl w:val="0"/>
                <w:numId w:val="26"/>
              </w:numPr>
            </w:pPr>
            <w:r w:rsidRPr="005219CC">
              <w:t>Require training in cultural proficiency, including the development and support of a</w:t>
            </w:r>
            <w:r>
              <w:t xml:space="preserve"> </w:t>
            </w:r>
            <w:r w:rsidRPr="005219CC">
              <w:t>respectful and culturally safe environment.</w:t>
            </w:r>
          </w:p>
          <w:p w14:paraId="77B4E0F5" w14:textId="41EFFB12" w:rsidR="00B04E4F" w:rsidRPr="008E42B7" w:rsidRDefault="00B04E4F" w:rsidP="00C679D3">
            <w:pPr>
              <w:pStyle w:val="ListParagraph"/>
              <w:ind w:left="360"/>
            </w:pPr>
          </w:p>
        </w:tc>
      </w:tr>
      <w:tr w:rsidR="008E42B7" w14:paraId="4A0E3707" w14:textId="77777777" w:rsidTr="008E42B7">
        <w:tc>
          <w:tcPr>
            <w:tcW w:w="2830" w:type="dxa"/>
          </w:tcPr>
          <w:p w14:paraId="0375C0CC" w14:textId="340A6544" w:rsidR="008E42B7" w:rsidRDefault="00B04E4F" w:rsidP="00DF5593">
            <w:r>
              <w:t>Teaching and the Working Environment</w:t>
            </w:r>
          </w:p>
        </w:tc>
        <w:tc>
          <w:tcPr>
            <w:tcW w:w="6520" w:type="dxa"/>
          </w:tcPr>
          <w:p w14:paraId="53981361" w14:textId="77777777" w:rsidR="008E42B7" w:rsidRDefault="00B04E4F" w:rsidP="00B04E4F">
            <w:pPr>
              <w:pStyle w:val="ListParagraph"/>
              <w:numPr>
                <w:ilvl w:val="0"/>
                <w:numId w:val="26"/>
              </w:numPr>
            </w:pPr>
            <w:r w:rsidRPr="00D10692">
              <w:t>Renew a focus on ensuring a respectful working environment, with attention to physical,</w:t>
            </w:r>
            <w:r>
              <w:t xml:space="preserve"> </w:t>
            </w:r>
            <w:r w:rsidRPr="00D10692">
              <w:t xml:space="preserve">cultural, </w:t>
            </w:r>
            <w:proofErr w:type="gramStart"/>
            <w:r w:rsidRPr="00D10692">
              <w:t>social</w:t>
            </w:r>
            <w:proofErr w:type="gramEnd"/>
            <w:r w:rsidRPr="00D10692">
              <w:t xml:space="preserve"> and emotional safety and staff needs in wellness.</w:t>
            </w:r>
          </w:p>
          <w:p w14:paraId="5771F699" w14:textId="0EA7BA05" w:rsidR="00B04E4F" w:rsidRDefault="00B04E4F" w:rsidP="00B04E4F">
            <w:pPr>
              <w:pStyle w:val="ListParagraph"/>
              <w:ind w:left="360"/>
            </w:pPr>
          </w:p>
        </w:tc>
      </w:tr>
      <w:tr w:rsidR="00B04E4F" w14:paraId="4BF6AD11" w14:textId="77777777" w:rsidTr="008E42B7">
        <w:tc>
          <w:tcPr>
            <w:tcW w:w="2830" w:type="dxa"/>
          </w:tcPr>
          <w:p w14:paraId="7E8EF537" w14:textId="75E94B71" w:rsidR="00B04E4F" w:rsidRDefault="00C679D3" w:rsidP="00DF5593">
            <w:r>
              <w:t>Research</w:t>
            </w:r>
          </w:p>
        </w:tc>
        <w:tc>
          <w:tcPr>
            <w:tcW w:w="6520" w:type="dxa"/>
          </w:tcPr>
          <w:p w14:paraId="67A73EE2" w14:textId="77777777" w:rsidR="00C679D3" w:rsidRDefault="00C679D3" w:rsidP="00C679D3">
            <w:pPr>
              <w:pStyle w:val="ListParagraph"/>
              <w:numPr>
                <w:ilvl w:val="0"/>
                <w:numId w:val="26"/>
              </w:numPr>
            </w:pPr>
            <w:r>
              <w:t>D</w:t>
            </w:r>
            <w:r w:rsidRPr="008E42B7">
              <w:t>evelop mechanisms to encourage research in areas imp</w:t>
            </w:r>
            <w:r>
              <w:t>ortant to social accountability.</w:t>
            </w:r>
          </w:p>
          <w:p w14:paraId="4D623777" w14:textId="77777777" w:rsidR="00B04E4F" w:rsidRDefault="00B04E4F" w:rsidP="00C679D3">
            <w:pPr>
              <w:pStyle w:val="ListParagraph"/>
              <w:ind w:left="360"/>
            </w:pPr>
          </w:p>
        </w:tc>
      </w:tr>
    </w:tbl>
    <w:p w14:paraId="450A6C16" w14:textId="26DEC1EA" w:rsidR="008E42B7" w:rsidRDefault="008E42B7" w:rsidP="00DF5593">
      <w:pPr>
        <w:rPr>
          <w:lang w:val="en-US"/>
        </w:rPr>
      </w:pPr>
    </w:p>
    <w:p w14:paraId="73CE92C0" w14:textId="28BA40A6" w:rsidR="00B04E4F" w:rsidRDefault="00C679D3" w:rsidP="00DF5593">
      <w:pPr>
        <w:rPr>
          <w:lang w:val="en-US"/>
        </w:rPr>
      </w:pPr>
      <w:r>
        <w:rPr>
          <w:lang w:val="en-US"/>
        </w:rPr>
        <w:t>The mandate of the CPD Medicine Program is to support the educational and continuing professional development of health professionals along the continuum of learning</w:t>
      </w:r>
      <w:proofErr w:type="gramStart"/>
      <w:r>
        <w:rPr>
          <w:lang w:val="en-US"/>
        </w:rPr>
        <w:t xml:space="preserve">.  </w:t>
      </w:r>
      <w:proofErr w:type="gramEnd"/>
      <w:r>
        <w:rPr>
          <w:lang w:val="en-US"/>
        </w:rPr>
        <w:t xml:space="preserve">Through this </w:t>
      </w:r>
      <w:r w:rsidR="00E71797">
        <w:rPr>
          <w:lang w:val="en-US"/>
        </w:rPr>
        <w:t>continuous quality improvement process</w:t>
      </w:r>
      <w:r>
        <w:rPr>
          <w:lang w:val="en-US"/>
        </w:rPr>
        <w:t>, the Program endeavors to uphold the tenants of inclusivity and thereby address barriers that may negatively impact the learner experience, with an emphasis on the diverse populations we serve. We have chosen to focus on activities, such as creating learning objectives, which are central to content development and further address multiple competencies as a key driver of integrating inclusivity into educational activities</w:t>
      </w:r>
      <w:proofErr w:type="gramStart"/>
      <w:r>
        <w:rPr>
          <w:lang w:val="en-US"/>
        </w:rPr>
        <w:t xml:space="preserve">.  </w:t>
      </w:r>
      <w:proofErr w:type="gramEnd"/>
      <w:r>
        <w:rPr>
          <w:lang w:val="en-US"/>
        </w:rPr>
        <w:t>It is within these competency roles that the learning environment may be enhanced to ensure cultural safety is integrated into education and eventually daily practice</w:t>
      </w:r>
      <w:proofErr w:type="gramStart"/>
      <w:r>
        <w:rPr>
          <w:lang w:val="en-US"/>
        </w:rPr>
        <w:t xml:space="preserve">.  </w:t>
      </w:r>
      <w:proofErr w:type="gramEnd"/>
      <w:r>
        <w:rPr>
          <w:lang w:val="en-US"/>
        </w:rPr>
        <w:t>Learning objectives that support cultural proficiency for specific populations (</w:t>
      </w:r>
      <w:proofErr w:type="spellStart"/>
      <w:r>
        <w:rPr>
          <w:lang w:val="en-US"/>
        </w:rPr>
        <w:t>eg.</w:t>
      </w:r>
      <w:proofErr w:type="spellEnd"/>
      <w:r>
        <w:rPr>
          <w:lang w:val="en-US"/>
        </w:rPr>
        <w:t xml:space="preserve"> Indigenous Health) are a priority for the CPD Medicine Program. Activities such as staff training on inclusivity, expanding our EDI resources in how to incorporate EDI into CPD activities, as well as incorporating EDI questions into our accreditation applications supports our </w:t>
      </w:r>
      <w:proofErr w:type="gramStart"/>
      <w:r>
        <w:rPr>
          <w:lang w:val="en-US"/>
        </w:rPr>
        <w:t>Faculty’s</w:t>
      </w:r>
      <w:proofErr w:type="gramEnd"/>
      <w:r>
        <w:rPr>
          <w:lang w:val="en-US"/>
        </w:rPr>
        <w:t xml:space="preserve"> renewed focus on ensuring a respectful teaching and working environment. It is through these changes that we hope to assist scientific planning committees in supporting this action and thereby creating a culture of inclusivity. Finally, the CPD Medicine Program will evaluate its programs through a lens of inclusivity and address outcomes through best practices and evidence- informed actions. </w:t>
      </w:r>
    </w:p>
    <w:p w14:paraId="45B43C02" w14:textId="0CA0BEC7" w:rsidR="00DF5593" w:rsidRDefault="008C7A6F" w:rsidP="00DF5593">
      <w:pPr>
        <w:pStyle w:val="Heading2"/>
      </w:pPr>
      <w:bookmarkStart w:id="5" w:name="_Toc86822260"/>
      <w:r>
        <w:lastRenderedPageBreak/>
        <w:t xml:space="preserve">IQR Project </w:t>
      </w:r>
      <w:r w:rsidR="00DF5593">
        <w:t>Scope</w:t>
      </w:r>
      <w:bookmarkEnd w:id="5"/>
    </w:p>
    <w:p w14:paraId="2E6EE7EE" w14:textId="14C082DD" w:rsidR="00272CBD" w:rsidRDefault="00DF5593" w:rsidP="007B5375">
      <w:proofErr w:type="gramStart"/>
      <w:r>
        <w:t>A number of</w:t>
      </w:r>
      <w:proofErr w:type="gramEnd"/>
      <w:r>
        <w:t xml:space="preserve"> topics could meet </w:t>
      </w:r>
      <w:r w:rsidR="00AF64FA">
        <w:t>the requirements of this IQR project.  For example, a CPD Office could elect to focus on a standard which was partially compliant, or a standard which has been newly revised, or select a standard which is commonly cited</w:t>
      </w:r>
      <w:proofErr w:type="gramStart"/>
      <w:r w:rsidR="00AF64FA">
        <w:t xml:space="preserve">.  </w:t>
      </w:r>
      <w:proofErr w:type="gramEnd"/>
      <w:r w:rsidR="00AF64FA">
        <w:t>Currently, the CPD Medicine Program is in full compliance</w:t>
      </w:r>
      <w:r w:rsidR="007F3F50">
        <w:t xml:space="preserve"> with Committee on Accreditation of Continuing Medical Education (CACME) accreditation standards</w:t>
      </w:r>
      <w:proofErr w:type="gramStart"/>
      <w:r w:rsidR="00AF64FA">
        <w:t xml:space="preserve">.  </w:t>
      </w:r>
      <w:proofErr w:type="gramEnd"/>
      <w:r w:rsidR="00AF64FA">
        <w:t>After consultation within the</w:t>
      </w:r>
      <w:r w:rsidR="0059250A">
        <w:t xml:space="preserve"> CPD Medicine Program, the Dean and Vice-Provost, and representatives from the RFHS Integrated Accreditation Unit</w:t>
      </w:r>
      <w:r w:rsidR="00AF64FA">
        <w:t xml:space="preserve">, the CPD Medicine Program has elected to select a standard which has an opportunity to embed organizational priorities in social accountabilities, as well as ensure that the </w:t>
      </w:r>
      <w:r w:rsidR="00E601E0">
        <w:t xml:space="preserve">CPD Medicine </w:t>
      </w:r>
      <w:r w:rsidR="00AF64FA">
        <w:t>Program is in full compliance</w:t>
      </w:r>
      <w:proofErr w:type="gramStart"/>
      <w:r w:rsidR="00AF64FA">
        <w:t xml:space="preserve">.  </w:t>
      </w:r>
      <w:proofErr w:type="gramEnd"/>
    </w:p>
    <w:p w14:paraId="6FC45FB6" w14:textId="2832B9F4" w:rsidR="00AF64FA" w:rsidRDefault="00AF64FA" w:rsidP="007B5375">
      <w:r>
        <w:t>Standard 2.2 focuses on the development of learning objectives</w:t>
      </w:r>
      <w:proofErr w:type="gramStart"/>
      <w:r>
        <w:t xml:space="preserve">.  </w:t>
      </w:r>
      <w:proofErr w:type="gramEnd"/>
      <w:r>
        <w:t>From CACME:</w:t>
      </w:r>
    </w:p>
    <w:p w14:paraId="5B98C98B" w14:textId="763105A9" w:rsidR="00AF64FA" w:rsidRPr="00AF64FA" w:rsidRDefault="00AF64FA" w:rsidP="4478CEFA">
      <w:pPr>
        <w:ind w:left="357"/>
        <w:rPr>
          <w:i/>
          <w:iCs/>
        </w:rPr>
      </w:pPr>
      <w:r w:rsidRPr="4478CEFA">
        <w:rPr>
          <w:i/>
          <w:iCs/>
        </w:rPr>
        <w:t>An accredited CPD provider organization develops learning objectives for each activity to address identified professional practice needs. The learning objectives for the overall activity and individual sessions (where applicable) are</w:t>
      </w:r>
      <w:r w:rsidR="522C2B1C" w:rsidRPr="4478CEFA">
        <w:rPr>
          <w:i/>
          <w:iCs/>
        </w:rPr>
        <w:t>:</w:t>
      </w:r>
    </w:p>
    <w:p w14:paraId="0F78C03A" w14:textId="52BE2965" w:rsidR="00AF64FA" w:rsidRPr="00AF64FA" w:rsidRDefault="00AF64FA" w:rsidP="4478CEFA">
      <w:pPr>
        <w:numPr>
          <w:ilvl w:val="0"/>
          <w:numId w:val="1"/>
        </w:numPr>
        <w:spacing w:after="0" w:line="240" w:lineRule="auto"/>
        <w:ind w:left="1071" w:hanging="357"/>
        <w:rPr>
          <w:rFonts w:eastAsia="Times New Roman"/>
          <w:i/>
          <w:iCs/>
        </w:rPr>
      </w:pPr>
      <w:r w:rsidRPr="4478CEFA">
        <w:rPr>
          <w:rFonts w:eastAsia="Times New Roman"/>
          <w:i/>
          <w:iCs/>
        </w:rPr>
        <w:t xml:space="preserve">written from the learner’s </w:t>
      </w:r>
      <w:proofErr w:type="gramStart"/>
      <w:r w:rsidRPr="4478CEFA">
        <w:rPr>
          <w:rFonts w:eastAsia="Times New Roman"/>
          <w:i/>
          <w:iCs/>
        </w:rPr>
        <w:t>perspective</w:t>
      </w:r>
      <w:r w:rsidR="1E529143" w:rsidRPr="4478CEFA">
        <w:rPr>
          <w:rFonts w:eastAsia="Times New Roman"/>
          <w:i/>
          <w:iCs/>
        </w:rPr>
        <w:t>;</w:t>
      </w:r>
      <w:proofErr w:type="gramEnd"/>
    </w:p>
    <w:p w14:paraId="267325AC" w14:textId="77777777" w:rsidR="00AF64FA" w:rsidRPr="00AF64FA" w:rsidRDefault="00AF64FA" w:rsidP="00AF64FA">
      <w:pPr>
        <w:numPr>
          <w:ilvl w:val="0"/>
          <w:numId w:val="1"/>
        </w:numPr>
        <w:spacing w:after="0" w:line="240" w:lineRule="auto"/>
        <w:ind w:left="1071" w:hanging="357"/>
        <w:rPr>
          <w:rFonts w:eastAsia="Times New Roman" w:cstheme="minorHAnsi"/>
          <w:i/>
        </w:rPr>
      </w:pPr>
      <w:r w:rsidRPr="00AF64FA">
        <w:rPr>
          <w:rFonts w:eastAsia="Times New Roman" w:cstheme="minorHAnsi"/>
          <w:i/>
        </w:rPr>
        <w:t xml:space="preserve">consistent with the chosen educational format; and </w:t>
      </w:r>
    </w:p>
    <w:p w14:paraId="2A78FE98" w14:textId="77777777" w:rsidR="00AF64FA" w:rsidRPr="00AF64FA" w:rsidRDefault="00AF64FA" w:rsidP="00AF64FA">
      <w:pPr>
        <w:numPr>
          <w:ilvl w:val="0"/>
          <w:numId w:val="1"/>
        </w:numPr>
        <w:spacing w:after="0" w:line="240" w:lineRule="auto"/>
        <w:ind w:left="1071" w:hanging="357"/>
        <w:rPr>
          <w:rFonts w:eastAsia="Times New Roman" w:cstheme="minorHAnsi"/>
          <w:i/>
        </w:rPr>
      </w:pPr>
      <w:r w:rsidRPr="00AF64FA">
        <w:rPr>
          <w:rFonts w:eastAsia="Times New Roman" w:cstheme="minorHAnsi"/>
          <w:i/>
        </w:rPr>
        <w:t xml:space="preserve">provided prior to the activity for review by potential participants. </w:t>
      </w:r>
    </w:p>
    <w:p w14:paraId="7ECBCF27" w14:textId="77777777" w:rsidR="00941C62" w:rsidRDefault="00941C62" w:rsidP="00AF64FA">
      <w:pPr>
        <w:ind w:left="357"/>
        <w:rPr>
          <w:rFonts w:cstheme="minorHAnsi"/>
          <w:i/>
        </w:rPr>
      </w:pPr>
    </w:p>
    <w:p w14:paraId="6BD70560" w14:textId="77777777" w:rsidR="00AF64FA" w:rsidRDefault="00AF64FA" w:rsidP="00AF64FA">
      <w:pPr>
        <w:ind w:left="357"/>
        <w:rPr>
          <w:rFonts w:cstheme="minorHAnsi"/>
          <w:i/>
        </w:rPr>
      </w:pPr>
      <w:r w:rsidRPr="00AF64FA">
        <w:rPr>
          <w:rFonts w:cstheme="minorHAnsi"/>
          <w:i/>
        </w:rPr>
        <w:t>Compliance Targets:  The CPD provider organization demonstrates how identified needs are used to create overall and session-specific learning objectives that are written from the learner’s perspective, consistent with the chosen educational format and provided prior to the activity for review by potential participants.</w:t>
      </w:r>
    </w:p>
    <w:p w14:paraId="32F6179B" w14:textId="4959A36A" w:rsidR="00DF5593" w:rsidRDefault="00DF5593" w:rsidP="1877BE9B">
      <w:r w:rsidRPr="1877BE9B">
        <w:t>The scope of the IQR project will be to focus on compliance for Standard 2.2, through a lens of social accountability as informed by the organizational strategic plan</w:t>
      </w:r>
      <w:proofErr w:type="gramStart"/>
      <w:r w:rsidRPr="1877BE9B">
        <w:t xml:space="preserve">.  </w:t>
      </w:r>
      <w:proofErr w:type="gramEnd"/>
      <w:r w:rsidR="005540FD" w:rsidRPr="1877BE9B">
        <w:t>Accreditation standards continually evolve, reflecting the complex landscape and emerging needs of CPD/CME</w:t>
      </w:r>
      <w:proofErr w:type="gramStart"/>
      <w:r w:rsidR="005540FD" w:rsidRPr="1877BE9B">
        <w:t xml:space="preserve">.  </w:t>
      </w:r>
      <w:proofErr w:type="gramEnd"/>
      <w:r w:rsidR="005540FD" w:rsidRPr="1877BE9B">
        <w:t>The IQR Project will focus on the expectations of Standard 2.2, as it was written in April 2021, when planning for this project began</w:t>
      </w:r>
      <w:proofErr w:type="gramStart"/>
      <w:r w:rsidR="005540FD" w:rsidRPr="1877BE9B">
        <w:t xml:space="preserve">.  </w:t>
      </w:r>
      <w:proofErr w:type="gramEnd"/>
      <w:r w:rsidRPr="1877BE9B">
        <w:t>In addition to meeting the requirements of compliance, the IQR project will also look for areas to improve, and areas to demonstrate excellence</w:t>
      </w:r>
      <w:r w:rsidR="00927FF0" w:rsidRPr="1877BE9B">
        <w:t>, which is consistent with the CPD Medicine Program’s mission statement</w:t>
      </w:r>
      <w:r w:rsidRPr="1877BE9B">
        <w:t>.</w:t>
      </w:r>
    </w:p>
    <w:p w14:paraId="25F46628" w14:textId="04D8A351" w:rsidR="00F43C5B" w:rsidRDefault="00F43C5B" w:rsidP="00F43C5B">
      <w:r>
        <w:t xml:space="preserve">To complete the requirement for the IQR Project, the CPD Office will undertake 1 PDSA cycle in which to begin an ongoing momentum of continuous quality improvement within Standard </w:t>
      </w:r>
      <w:r w:rsidR="57D7A47E">
        <w:t>2.2 and</w:t>
      </w:r>
      <w:r>
        <w:t xml:space="preserve"> will provide recommendations for a subsequent PDSA cycle</w:t>
      </w:r>
      <w:proofErr w:type="gramStart"/>
      <w:r>
        <w:t>.</w:t>
      </w:r>
      <w:r w:rsidR="005540FD">
        <w:t xml:space="preserve">  </w:t>
      </w:r>
      <w:proofErr w:type="gramEnd"/>
      <w:r w:rsidR="005540FD">
        <w:t>While the focus is primarily on Standard 2.2, the scope of the project will touch upon other standards, as some of the standards are richly interconnected</w:t>
      </w:r>
      <w:proofErr w:type="gramStart"/>
      <w:r w:rsidR="005540FD">
        <w:t xml:space="preserve">.  </w:t>
      </w:r>
      <w:proofErr w:type="gramEnd"/>
      <w:r w:rsidR="005540FD">
        <w:t xml:space="preserve">For example, while Standard 2.2 does not explicitly address </w:t>
      </w:r>
      <w:proofErr w:type="spellStart"/>
      <w:r w:rsidR="005540FD">
        <w:t>CanMED</w:t>
      </w:r>
      <w:r w:rsidR="00BF6FD4">
        <w:t>s</w:t>
      </w:r>
      <w:proofErr w:type="spellEnd"/>
      <w:r w:rsidR="005540FD">
        <w:t xml:space="preserve"> roles distributed across learning objectives, Standard 2.3</w:t>
      </w:r>
      <w:r w:rsidR="00CD01F4">
        <w:t xml:space="preserve"> requires that </w:t>
      </w:r>
      <w:r w:rsidR="5DBA08C0">
        <w:t>multiple roles</w:t>
      </w:r>
      <w:r w:rsidR="00CD01F4">
        <w:t xml:space="preserve"> </w:t>
      </w:r>
      <w:r w:rsidR="6BC5DD4D">
        <w:t>are</w:t>
      </w:r>
      <w:r w:rsidR="00CD01F4">
        <w:t xml:space="preserve"> distributed across content</w:t>
      </w:r>
      <w:proofErr w:type="gramStart"/>
      <w:r w:rsidR="00CD01F4">
        <w:t xml:space="preserve">.  </w:t>
      </w:r>
      <w:proofErr w:type="gramEnd"/>
      <w:r w:rsidR="00CD01F4">
        <w:t xml:space="preserve">As learning </w:t>
      </w:r>
      <w:proofErr w:type="gramStart"/>
      <w:r w:rsidR="00CD01F4">
        <w:t>objectives</w:t>
      </w:r>
      <w:proofErr w:type="gramEnd"/>
      <w:r w:rsidR="00CD01F4">
        <w:t xml:space="preserve"> structure content, we drew in from Standard</w:t>
      </w:r>
      <w:r w:rsidR="00DE363D">
        <w:t xml:space="preserve"> 2.1 and Standard</w:t>
      </w:r>
      <w:r w:rsidR="00CD01F4">
        <w:t xml:space="preserve"> 2.3 when structuring our </w:t>
      </w:r>
      <w:r w:rsidR="00DE363D">
        <w:t>IQR project as we feel that these</w:t>
      </w:r>
      <w:r w:rsidR="00CD01F4">
        <w:t xml:space="preserve"> extra piece</w:t>
      </w:r>
      <w:r w:rsidR="00DE363D">
        <w:t>s</w:t>
      </w:r>
      <w:r w:rsidR="00CD01F4">
        <w:t xml:space="preserve"> of data will enlighten if the learning objectives are</w:t>
      </w:r>
      <w:r w:rsidR="00DE363D">
        <w:t xml:space="preserve"> truly</w:t>
      </w:r>
      <w:r w:rsidR="00CD01F4">
        <w:t xml:space="preserve"> addressing identified practice needs</w:t>
      </w:r>
      <w:r w:rsidR="00DE363D">
        <w:t xml:space="preserve"> from a more holistic perspective.</w:t>
      </w:r>
    </w:p>
    <w:p w14:paraId="2BFFE5FF" w14:textId="769FAB74" w:rsidR="00F43C5B" w:rsidRDefault="00F43C5B" w:rsidP="00DF5593">
      <w:pPr>
        <w:rPr>
          <w:rFonts w:cstheme="minorHAnsi"/>
        </w:rPr>
      </w:pPr>
    </w:p>
    <w:p w14:paraId="13273CD5" w14:textId="77777777" w:rsidR="00AF64FA" w:rsidRDefault="00DF5593" w:rsidP="00DF5593">
      <w:pPr>
        <w:pStyle w:val="Heading2"/>
      </w:pPr>
      <w:bookmarkStart w:id="6" w:name="_Toc86822261"/>
      <w:r>
        <w:lastRenderedPageBreak/>
        <w:t>IQR Project Goals</w:t>
      </w:r>
      <w:bookmarkEnd w:id="6"/>
    </w:p>
    <w:p w14:paraId="40418EC0" w14:textId="68C47144" w:rsidR="00953726" w:rsidRDefault="00953726" w:rsidP="00953726">
      <w:r>
        <w:t>Currently, the CPD Office promotes that learning objectives</w:t>
      </w:r>
      <w:r w:rsidR="001F016C">
        <w:t xml:space="preserve"> (LO’s)</w:t>
      </w:r>
      <w:r>
        <w:t xml:space="preserve"> are created for each individual session as well as each program, are written from the learner’s perspective, span a range of Bloom’s taxonomy, and </w:t>
      </w:r>
      <w:r w:rsidR="05B6CA15">
        <w:t>address</w:t>
      </w:r>
      <w:r>
        <w:t xml:space="preserve"> </w:t>
      </w:r>
      <w:r w:rsidR="32AD5222">
        <w:t>multiple</w:t>
      </w:r>
      <w:r>
        <w:t xml:space="preserve"> </w:t>
      </w:r>
      <w:proofErr w:type="spellStart"/>
      <w:r w:rsidR="00BF6FD4">
        <w:t>CanMEDs</w:t>
      </w:r>
      <w:proofErr w:type="spellEnd"/>
      <w:r>
        <w:t xml:space="preserve"> </w:t>
      </w:r>
      <w:r w:rsidRPr="002B382B">
        <w:t>competencies</w:t>
      </w:r>
      <w:r w:rsidR="00DE5939" w:rsidRPr="002B382B">
        <w:t xml:space="preserve"> </w:t>
      </w:r>
      <w:hyperlink w:anchor="_Appendix_D_–" w:history="1">
        <w:r w:rsidR="00DE5939" w:rsidRPr="002B382B">
          <w:rPr>
            <w:rStyle w:val="Hyperlink"/>
          </w:rPr>
          <w:t>(see Appendix D – Resources for Writing Learning Objectives</w:t>
        </w:r>
      </w:hyperlink>
      <w:r w:rsidR="00DE5939" w:rsidRPr="002B382B">
        <w:t>)</w:t>
      </w:r>
      <w:proofErr w:type="gramStart"/>
      <w:r w:rsidRPr="002B382B">
        <w:t xml:space="preserve">.  </w:t>
      </w:r>
      <w:proofErr w:type="gramEnd"/>
      <w:r w:rsidRPr="002B382B">
        <w:t>However, the extent to which this intention is</w:t>
      </w:r>
      <w:r>
        <w:t xml:space="preserve"> currently being met is unknown</w:t>
      </w:r>
      <w:proofErr w:type="gramStart"/>
      <w:r>
        <w:t xml:space="preserve">.  </w:t>
      </w:r>
      <w:proofErr w:type="gramEnd"/>
      <w:r>
        <w:t xml:space="preserve">Furthermore, social accountability is a priority to the organization, and </w:t>
      </w:r>
      <w:r w:rsidR="00CD01F4">
        <w:t>learning objective</w:t>
      </w:r>
      <w:r>
        <w:t>s will also be assessed for EDI content.</w:t>
      </w:r>
    </w:p>
    <w:p w14:paraId="63557F02" w14:textId="77777777" w:rsidR="00DF5593" w:rsidRDefault="00DF5593" w:rsidP="007B5375">
      <w:r>
        <w:t xml:space="preserve">The IQR </w:t>
      </w:r>
      <w:r w:rsidR="00526265">
        <w:t>Project</w:t>
      </w:r>
      <w:r>
        <w:t xml:space="preserve"> </w:t>
      </w:r>
      <w:r w:rsidR="00526265">
        <w:t>has the following goals:</w:t>
      </w:r>
    </w:p>
    <w:p w14:paraId="15D79C2D" w14:textId="4C1128D6" w:rsidR="006C710E" w:rsidRDefault="00526265" w:rsidP="00DF5593">
      <w:pPr>
        <w:pStyle w:val="ListParagraph"/>
        <w:numPr>
          <w:ilvl w:val="0"/>
          <w:numId w:val="8"/>
        </w:numPr>
        <w:spacing w:after="0" w:line="240" w:lineRule="auto"/>
      </w:pPr>
      <w:r>
        <w:t>Assess for full c</w:t>
      </w:r>
      <w:r w:rsidR="00DF5593">
        <w:t>ompliance in three or more different learning activities</w:t>
      </w:r>
      <w:r w:rsidR="00F55AAF">
        <w:t xml:space="preserve"> (Fridays</w:t>
      </w:r>
      <w:r w:rsidR="1C5470E4">
        <w:t xml:space="preserve"> at the University </w:t>
      </w:r>
      <w:proofErr w:type="spellStart"/>
      <w:r w:rsidR="1C5470E4">
        <w:t>Bannatyne</w:t>
      </w:r>
      <w:proofErr w:type="spellEnd"/>
      <w:r w:rsidR="1C5470E4">
        <w:t xml:space="preserve"> Campus Program</w:t>
      </w:r>
      <w:r w:rsidR="00F55AAF">
        <w:t>, Skills</w:t>
      </w:r>
      <w:r w:rsidR="0CA3CA7A">
        <w:t xml:space="preserve"> </w:t>
      </w:r>
      <w:r w:rsidR="44BE5785">
        <w:t>Workshop,</w:t>
      </w:r>
      <w:r w:rsidR="00F55AAF">
        <w:t xml:space="preserve"> and O</w:t>
      </w:r>
      <w:r w:rsidR="42A8E56E">
        <w:t>pioid Agonist Therapy Workshop</w:t>
      </w:r>
      <w:r w:rsidR="00F55AAF">
        <w:t>)</w:t>
      </w:r>
      <w:r w:rsidR="00DF5593">
        <w:t xml:space="preserve"> demonstrating</w:t>
      </w:r>
      <w:r w:rsidR="006C710E">
        <w:t xml:space="preserve"> how learning objectives are:</w:t>
      </w:r>
    </w:p>
    <w:p w14:paraId="61F66271" w14:textId="42605529" w:rsidR="00DF5593" w:rsidRDefault="006C710E" w:rsidP="006C710E">
      <w:pPr>
        <w:pStyle w:val="ListParagraph"/>
        <w:numPr>
          <w:ilvl w:val="1"/>
          <w:numId w:val="8"/>
        </w:numPr>
        <w:spacing w:after="0" w:line="240" w:lineRule="auto"/>
      </w:pPr>
      <w:r>
        <w:t>m</w:t>
      </w:r>
      <w:r w:rsidR="00DF5593">
        <w:t>ap</w:t>
      </w:r>
      <w:r>
        <w:t>ped to needs assessment</w:t>
      </w:r>
      <w:r w:rsidR="65B96A31">
        <w:t>s</w:t>
      </w:r>
    </w:p>
    <w:p w14:paraId="72AD8C01" w14:textId="26938D37" w:rsidR="006C710E" w:rsidRDefault="006C710E" w:rsidP="006C710E">
      <w:pPr>
        <w:pStyle w:val="ListParagraph"/>
        <w:numPr>
          <w:ilvl w:val="1"/>
          <w:numId w:val="8"/>
        </w:numPr>
        <w:spacing w:after="0" w:line="240" w:lineRule="auto"/>
      </w:pPr>
      <w:r>
        <w:t>written from the learner’s perspective</w:t>
      </w:r>
    </w:p>
    <w:p w14:paraId="3E20C9A6" w14:textId="2D3CB109" w:rsidR="006C710E" w:rsidRDefault="006C710E" w:rsidP="006C710E">
      <w:pPr>
        <w:pStyle w:val="ListParagraph"/>
        <w:numPr>
          <w:ilvl w:val="1"/>
          <w:numId w:val="8"/>
        </w:numPr>
        <w:spacing w:after="0" w:line="240" w:lineRule="auto"/>
      </w:pPr>
      <w:r>
        <w:t>consistent with educational format</w:t>
      </w:r>
    </w:p>
    <w:p w14:paraId="0C607326" w14:textId="0E5A6D97" w:rsidR="006C710E" w:rsidRDefault="006C710E" w:rsidP="006C710E">
      <w:pPr>
        <w:pStyle w:val="ListParagraph"/>
        <w:numPr>
          <w:ilvl w:val="1"/>
          <w:numId w:val="8"/>
        </w:numPr>
        <w:spacing w:after="0" w:line="240" w:lineRule="auto"/>
      </w:pPr>
      <w:r>
        <w:t>provided to participants before the learning activity</w:t>
      </w:r>
    </w:p>
    <w:p w14:paraId="3E2AE504" w14:textId="38B6C682" w:rsidR="00BD7626" w:rsidRDefault="00BD7626" w:rsidP="006C710E">
      <w:pPr>
        <w:pStyle w:val="ListParagraph"/>
        <w:numPr>
          <w:ilvl w:val="1"/>
          <w:numId w:val="8"/>
        </w:numPr>
        <w:spacing w:after="0" w:line="240" w:lineRule="auto"/>
      </w:pPr>
      <w:r>
        <w:t xml:space="preserve">distributed across </w:t>
      </w:r>
      <w:proofErr w:type="spellStart"/>
      <w:r>
        <w:t>CanMEDs</w:t>
      </w:r>
      <w:proofErr w:type="spellEnd"/>
      <w:r>
        <w:t xml:space="preserve"> roles</w:t>
      </w:r>
    </w:p>
    <w:p w14:paraId="4D21F5DE" w14:textId="3B842B84" w:rsidR="006C710E" w:rsidRDefault="006C710E" w:rsidP="006C710E">
      <w:pPr>
        <w:pStyle w:val="ListParagraph"/>
        <w:numPr>
          <w:ilvl w:val="1"/>
          <w:numId w:val="8"/>
        </w:numPr>
        <w:spacing w:after="0" w:line="240" w:lineRule="auto"/>
      </w:pPr>
      <w:r>
        <w:t xml:space="preserve">created at the overall </w:t>
      </w:r>
      <w:r w:rsidR="009D5702">
        <w:t xml:space="preserve">program level, </w:t>
      </w:r>
      <w:r>
        <w:t>and session level</w:t>
      </w:r>
    </w:p>
    <w:p w14:paraId="442B6669" w14:textId="52EE612B" w:rsidR="00DF5593" w:rsidRPr="00526265" w:rsidRDefault="00526265" w:rsidP="00DF5593">
      <w:pPr>
        <w:pStyle w:val="ListParagraph"/>
        <w:numPr>
          <w:ilvl w:val="0"/>
          <w:numId w:val="8"/>
        </w:numPr>
        <w:spacing w:after="0" w:line="240" w:lineRule="auto"/>
      </w:pPr>
      <w:r>
        <w:t>Assess t</w:t>
      </w:r>
      <w:r w:rsidR="00DF5593" w:rsidRPr="00526265">
        <w:t>ools use</w:t>
      </w:r>
      <w:r>
        <w:t xml:space="preserve">d to develop </w:t>
      </w:r>
      <w:r w:rsidR="004C6AF9">
        <w:t xml:space="preserve">curriculum </w:t>
      </w:r>
      <w:r>
        <w:t>mapping strategies, including:</w:t>
      </w:r>
    </w:p>
    <w:p w14:paraId="5004B06C" w14:textId="252FC415" w:rsidR="00DF5593" w:rsidRPr="00526265" w:rsidRDefault="00DF5593" w:rsidP="00DF5593">
      <w:pPr>
        <w:pStyle w:val="ListParagraph"/>
        <w:numPr>
          <w:ilvl w:val="1"/>
          <w:numId w:val="8"/>
        </w:numPr>
        <w:spacing w:after="0" w:line="240" w:lineRule="auto"/>
      </w:pPr>
      <w:r>
        <w:t xml:space="preserve">Discussion on how </w:t>
      </w:r>
      <w:r w:rsidR="50A4A9EC">
        <w:t xml:space="preserve">these </w:t>
      </w:r>
      <w:r>
        <w:t>tool</w:t>
      </w:r>
      <w:r w:rsidR="070B5DD8">
        <w:t>s</w:t>
      </w:r>
      <w:r>
        <w:t xml:space="preserve"> work</w:t>
      </w:r>
    </w:p>
    <w:p w14:paraId="617C7600" w14:textId="77777777" w:rsidR="006C710E" w:rsidRDefault="00526265" w:rsidP="006C710E">
      <w:pPr>
        <w:pStyle w:val="ListParagraph"/>
        <w:numPr>
          <w:ilvl w:val="1"/>
          <w:numId w:val="8"/>
        </w:numPr>
        <w:spacing w:after="0" w:line="240" w:lineRule="auto"/>
      </w:pPr>
      <w:r>
        <w:t xml:space="preserve">Gather </w:t>
      </w:r>
      <w:r w:rsidR="00DF5593" w:rsidRPr="00526265">
        <w:t>feedback</w:t>
      </w:r>
      <w:r>
        <w:t xml:space="preserve"> for improvement on tools</w:t>
      </w:r>
    </w:p>
    <w:p w14:paraId="0A6A47FD" w14:textId="39C4D8E5" w:rsidR="000A01E5" w:rsidRPr="002B382B" w:rsidRDefault="00526265" w:rsidP="000A01E5">
      <w:pPr>
        <w:pStyle w:val="ListParagraph"/>
        <w:numPr>
          <w:ilvl w:val="1"/>
          <w:numId w:val="8"/>
        </w:numPr>
        <w:spacing w:after="0" w:line="240" w:lineRule="auto"/>
      </w:pPr>
      <w:r>
        <w:t>Assess f</w:t>
      </w:r>
      <w:r w:rsidR="00DF5593" w:rsidRPr="00526265">
        <w:t xml:space="preserve">aculty development </w:t>
      </w:r>
      <w:r>
        <w:t xml:space="preserve">needs </w:t>
      </w:r>
      <w:r w:rsidR="00DF5593" w:rsidRPr="00526265">
        <w:t>in utilizing tools to cr</w:t>
      </w:r>
      <w:r>
        <w:t>eate curriculum mapping</w:t>
      </w:r>
      <w:r w:rsidR="006C710E">
        <w:t xml:space="preserve"> (determine if there is </w:t>
      </w:r>
      <w:r w:rsidR="006C710E" w:rsidRPr="002B382B">
        <w:t>improvement needed to tool or implementation of the tool)</w:t>
      </w:r>
      <w:r w:rsidR="000A01E5" w:rsidRPr="002B382B">
        <w:t xml:space="preserve"> </w:t>
      </w:r>
      <w:hyperlink w:anchor="_Appendix_E_–" w:history="1">
        <w:r w:rsidR="000A01E5" w:rsidRPr="002B382B">
          <w:rPr>
            <w:rStyle w:val="Hyperlink"/>
          </w:rPr>
          <w:t>(See Appendix E – Curriculum Planning Tool)</w:t>
        </w:r>
      </w:hyperlink>
    </w:p>
    <w:p w14:paraId="2291512F" w14:textId="5B4F55EA" w:rsidR="00DF5593" w:rsidRPr="00526265" w:rsidRDefault="00526265" w:rsidP="00DF5593">
      <w:pPr>
        <w:pStyle w:val="ListParagraph"/>
        <w:numPr>
          <w:ilvl w:val="0"/>
          <w:numId w:val="8"/>
        </w:numPr>
        <w:spacing w:after="0" w:line="240" w:lineRule="auto"/>
      </w:pPr>
      <w:r>
        <w:t>Assess p</w:t>
      </w:r>
      <w:r w:rsidR="00DF5593">
        <w:t>rogram materials showing overall and sessi</w:t>
      </w:r>
      <w:r>
        <w:t>on specific learning objectives</w:t>
      </w:r>
      <w:r w:rsidR="1C18F3C5">
        <w:t>.</w:t>
      </w:r>
    </w:p>
    <w:p w14:paraId="0BED191F" w14:textId="753C162A" w:rsidR="001712A0" w:rsidRPr="00526265" w:rsidRDefault="006C710E" w:rsidP="00DF5593">
      <w:pPr>
        <w:pStyle w:val="ListParagraph"/>
        <w:numPr>
          <w:ilvl w:val="0"/>
          <w:numId w:val="8"/>
        </w:numPr>
        <w:spacing w:after="0" w:line="240" w:lineRule="auto"/>
      </w:pPr>
      <w:r>
        <w:t>Through a social accountability lens, a</w:t>
      </w:r>
      <w:r w:rsidR="001712A0">
        <w:t xml:space="preserve">ssess if learning objectives demonstrate tenants of local </w:t>
      </w:r>
      <w:r w:rsidR="001712A0" w:rsidRPr="0061387D">
        <w:t xml:space="preserve">EDI </w:t>
      </w:r>
      <w:r w:rsidR="001712A0">
        <w:t>policies.</w:t>
      </w:r>
    </w:p>
    <w:p w14:paraId="7FCCA335" w14:textId="03C6172A" w:rsidR="0BCE3FBE" w:rsidRDefault="0BCE3FBE" w:rsidP="0059250A">
      <w:pPr>
        <w:pStyle w:val="ListParagraph"/>
        <w:spacing w:after="0" w:line="240" w:lineRule="auto"/>
      </w:pPr>
    </w:p>
    <w:p w14:paraId="12E4657F" w14:textId="77777777" w:rsidR="00927FF0" w:rsidRPr="00526265" w:rsidRDefault="00927FF0" w:rsidP="00927FF0">
      <w:pPr>
        <w:spacing w:after="0" w:line="240" w:lineRule="auto"/>
      </w:pPr>
      <w:r>
        <w:t xml:space="preserve">Where any of these assessments reveal </w:t>
      </w:r>
      <w:r w:rsidR="00F43C5B">
        <w:t>deficiencies</w:t>
      </w:r>
      <w:r>
        <w:t>, there will be an action plan developed to address shortcomings.</w:t>
      </w:r>
    </w:p>
    <w:p w14:paraId="272816D4" w14:textId="4765CBF9" w:rsidR="00921E18" w:rsidRDefault="00921E18" w:rsidP="00F43C5B">
      <w:pPr>
        <w:tabs>
          <w:tab w:val="left" w:pos="1515"/>
        </w:tabs>
      </w:pPr>
    </w:p>
    <w:p w14:paraId="60D7D1C3" w14:textId="77777777" w:rsidR="00CD01F4" w:rsidRDefault="00CD01F4" w:rsidP="00CD01F4"/>
    <w:p w14:paraId="52970838" w14:textId="77777777" w:rsidR="00CD01F4" w:rsidRDefault="00CD01F4" w:rsidP="00CD01F4">
      <w:pPr>
        <w:pStyle w:val="Heading2"/>
      </w:pPr>
      <w:bookmarkStart w:id="7" w:name="_Toc86822262"/>
      <w:r>
        <w:t>IQR Project Timelines</w:t>
      </w:r>
      <w:bookmarkEnd w:id="7"/>
    </w:p>
    <w:p w14:paraId="07233925" w14:textId="77777777" w:rsidR="00CD01F4" w:rsidRDefault="00CD01F4" w:rsidP="00CD01F4">
      <w:r>
        <w:t>The expectation is that the IQR is to be conducted by the CPD office prior to December 31, 2021, with decanal sign-off submitted to the CACME Secretariat by February 1, 2022</w:t>
      </w:r>
      <w:proofErr w:type="gramStart"/>
      <w:r>
        <w:t xml:space="preserve">.  </w:t>
      </w:r>
      <w:proofErr w:type="gramEnd"/>
      <w:r>
        <w:t>The timelines for our project are as follows:</w:t>
      </w:r>
    </w:p>
    <w:p w14:paraId="6D53EA06" w14:textId="77777777" w:rsidR="00CD01F4" w:rsidRDefault="00CD01F4" w:rsidP="00CD01F4"/>
    <w:tbl>
      <w:tblPr>
        <w:tblStyle w:val="TableGrid"/>
        <w:tblW w:w="9489" w:type="dxa"/>
        <w:tblLook w:val="04A0" w:firstRow="1" w:lastRow="0" w:firstColumn="1" w:lastColumn="0" w:noHBand="0" w:noVBand="1"/>
      </w:tblPr>
      <w:tblGrid>
        <w:gridCol w:w="1321"/>
        <w:gridCol w:w="1645"/>
        <w:gridCol w:w="1664"/>
        <w:gridCol w:w="1575"/>
        <w:gridCol w:w="1720"/>
        <w:gridCol w:w="1564"/>
      </w:tblGrid>
      <w:tr w:rsidR="00D24F1F" w14:paraId="22DA648C" w14:textId="77777777" w:rsidTr="00D24F1F">
        <w:tc>
          <w:tcPr>
            <w:tcW w:w="1321" w:type="dxa"/>
            <w:shd w:val="clear" w:color="auto" w:fill="D9E2F3" w:themeFill="accent1" w:themeFillTint="33"/>
          </w:tcPr>
          <w:p w14:paraId="4745E11D" w14:textId="77777777" w:rsidR="00D24F1F" w:rsidRPr="00047AF4" w:rsidRDefault="00D24F1F" w:rsidP="009F5142">
            <w:pPr>
              <w:rPr>
                <w:b/>
              </w:rPr>
            </w:pPr>
            <w:r w:rsidRPr="00047AF4">
              <w:rPr>
                <w:b/>
              </w:rPr>
              <w:t>Plan the IQR Project</w:t>
            </w:r>
          </w:p>
        </w:tc>
        <w:tc>
          <w:tcPr>
            <w:tcW w:w="1645" w:type="dxa"/>
            <w:shd w:val="clear" w:color="auto" w:fill="D9E2F3" w:themeFill="accent1" w:themeFillTint="33"/>
          </w:tcPr>
          <w:p w14:paraId="5ED9F5F7" w14:textId="77777777" w:rsidR="00D24F1F" w:rsidRPr="00047AF4" w:rsidRDefault="00D24F1F" w:rsidP="009F5142">
            <w:pPr>
              <w:rPr>
                <w:b/>
              </w:rPr>
            </w:pPr>
            <w:r w:rsidRPr="00047AF4">
              <w:rPr>
                <w:b/>
              </w:rPr>
              <w:t>Complete the IQR Project</w:t>
            </w:r>
          </w:p>
        </w:tc>
        <w:tc>
          <w:tcPr>
            <w:tcW w:w="1664" w:type="dxa"/>
            <w:shd w:val="clear" w:color="auto" w:fill="B4C6E7" w:themeFill="accent1" w:themeFillTint="66"/>
          </w:tcPr>
          <w:p w14:paraId="6ABDFC2A" w14:textId="77777777" w:rsidR="00D24F1F" w:rsidRPr="00047AF4" w:rsidRDefault="00D24F1F" w:rsidP="009F5142">
            <w:pPr>
              <w:rPr>
                <w:b/>
              </w:rPr>
            </w:pPr>
            <w:r w:rsidRPr="00047AF4">
              <w:rPr>
                <w:b/>
              </w:rPr>
              <w:t>Submit for External Review</w:t>
            </w:r>
          </w:p>
        </w:tc>
        <w:tc>
          <w:tcPr>
            <w:tcW w:w="1575" w:type="dxa"/>
            <w:shd w:val="clear" w:color="auto" w:fill="B4C6E7" w:themeFill="accent1" w:themeFillTint="66"/>
          </w:tcPr>
          <w:p w14:paraId="7F3BBD94" w14:textId="49DCCB66" w:rsidR="00D24F1F" w:rsidRPr="00047AF4" w:rsidRDefault="00D24F1F" w:rsidP="009F5142">
            <w:pPr>
              <w:rPr>
                <w:b/>
              </w:rPr>
            </w:pPr>
            <w:r>
              <w:rPr>
                <w:b/>
              </w:rPr>
              <w:t>External Review Completed</w:t>
            </w:r>
          </w:p>
        </w:tc>
        <w:tc>
          <w:tcPr>
            <w:tcW w:w="1720" w:type="dxa"/>
            <w:shd w:val="clear" w:color="auto" w:fill="B4C6E7" w:themeFill="accent1" w:themeFillTint="66"/>
          </w:tcPr>
          <w:p w14:paraId="157FC5A1" w14:textId="56290899" w:rsidR="00D24F1F" w:rsidRPr="00047AF4" w:rsidRDefault="00D24F1F" w:rsidP="009F5142">
            <w:pPr>
              <w:rPr>
                <w:b/>
              </w:rPr>
            </w:pPr>
            <w:r w:rsidRPr="00047AF4">
              <w:rPr>
                <w:b/>
              </w:rPr>
              <w:t>Submit for decanal approval</w:t>
            </w:r>
          </w:p>
        </w:tc>
        <w:tc>
          <w:tcPr>
            <w:tcW w:w="1564" w:type="dxa"/>
            <w:shd w:val="clear" w:color="auto" w:fill="8EAADB" w:themeFill="accent1" w:themeFillTint="99"/>
          </w:tcPr>
          <w:p w14:paraId="61CD7A51" w14:textId="6D17DDD9" w:rsidR="00D24F1F" w:rsidRPr="00047AF4" w:rsidRDefault="00D24F1F" w:rsidP="009F5142">
            <w:pPr>
              <w:rPr>
                <w:b/>
                <w:bCs/>
              </w:rPr>
            </w:pPr>
            <w:r w:rsidRPr="0BCE3FBE">
              <w:rPr>
                <w:b/>
                <w:bCs/>
              </w:rPr>
              <w:t xml:space="preserve">Decanal </w:t>
            </w:r>
            <w:r>
              <w:rPr>
                <w:b/>
                <w:bCs/>
              </w:rPr>
              <w:t>Sign-</w:t>
            </w:r>
            <w:proofErr w:type="gramStart"/>
            <w:r>
              <w:rPr>
                <w:b/>
                <w:bCs/>
              </w:rPr>
              <w:t>off  for</w:t>
            </w:r>
            <w:proofErr w:type="gramEnd"/>
            <w:r>
              <w:rPr>
                <w:b/>
                <w:bCs/>
              </w:rPr>
              <w:t xml:space="preserve"> </w:t>
            </w:r>
            <w:r w:rsidRPr="0BCE3FBE">
              <w:rPr>
                <w:b/>
                <w:bCs/>
              </w:rPr>
              <w:t>submission to CACME</w:t>
            </w:r>
          </w:p>
        </w:tc>
      </w:tr>
      <w:tr w:rsidR="00D24F1F" w14:paraId="5CE531C0" w14:textId="77777777" w:rsidTr="00D24F1F">
        <w:tc>
          <w:tcPr>
            <w:tcW w:w="1321" w:type="dxa"/>
          </w:tcPr>
          <w:p w14:paraId="2F5010A6" w14:textId="77777777" w:rsidR="00D24F1F" w:rsidRDefault="00D24F1F" w:rsidP="009F5142">
            <w:r>
              <w:t>April 2021-July 2021</w:t>
            </w:r>
          </w:p>
        </w:tc>
        <w:tc>
          <w:tcPr>
            <w:tcW w:w="1645" w:type="dxa"/>
          </w:tcPr>
          <w:p w14:paraId="2D9B7637" w14:textId="7E99737B" w:rsidR="00D24F1F" w:rsidRDefault="00D24F1F" w:rsidP="009F5142">
            <w:r>
              <w:t>October 3, 2021</w:t>
            </w:r>
          </w:p>
        </w:tc>
        <w:tc>
          <w:tcPr>
            <w:tcW w:w="1664" w:type="dxa"/>
          </w:tcPr>
          <w:p w14:paraId="4012E184" w14:textId="6EE07C53" w:rsidR="00D24F1F" w:rsidRDefault="00D24F1F" w:rsidP="009F5142">
            <w:r>
              <w:t>November 9, 2021</w:t>
            </w:r>
          </w:p>
        </w:tc>
        <w:tc>
          <w:tcPr>
            <w:tcW w:w="1575" w:type="dxa"/>
          </w:tcPr>
          <w:p w14:paraId="33C43215" w14:textId="5011CEA8" w:rsidR="00D24F1F" w:rsidRDefault="00D24F1F" w:rsidP="009F5142">
            <w:r>
              <w:t>November 30, 2021</w:t>
            </w:r>
          </w:p>
        </w:tc>
        <w:tc>
          <w:tcPr>
            <w:tcW w:w="1720" w:type="dxa"/>
          </w:tcPr>
          <w:p w14:paraId="2F624E02" w14:textId="31E4DB77" w:rsidR="00D24F1F" w:rsidRDefault="00D24F1F" w:rsidP="009F5142">
            <w:r>
              <w:t>December 15, 2021</w:t>
            </w:r>
          </w:p>
        </w:tc>
        <w:tc>
          <w:tcPr>
            <w:tcW w:w="1564" w:type="dxa"/>
          </w:tcPr>
          <w:p w14:paraId="69578062" w14:textId="3798DCD5" w:rsidR="00D24F1F" w:rsidRDefault="00D24F1F" w:rsidP="009F5142">
            <w:r>
              <w:t>February 1, 2022</w:t>
            </w:r>
          </w:p>
        </w:tc>
      </w:tr>
    </w:tbl>
    <w:p w14:paraId="7E2B8858" w14:textId="24B81502" w:rsidR="007B5375" w:rsidRDefault="008C7A6F" w:rsidP="00F43C5B">
      <w:pPr>
        <w:pStyle w:val="Heading2"/>
      </w:pPr>
      <w:bookmarkStart w:id="8" w:name="_Toc86822263"/>
      <w:r>
        <w:lastRenderedPageBreak/>
        <w:t xml:space="preserve">IQR </w:t>
      </w:r>
      <w:r w:rsidR="007B5375">
        <w:t>Project Contributors</w:t>
      </w:r>
      <w:bookmarkEnd w:id="8"/>
    </w:p>
    <w:p w14:paraId="5E47F608" w14:textId="5F9AC0CD" w:rsidR="00BF6FD4" w:rsidRDefault="00BF6FD4" w:rsidP="00BF6FD4">
      <w:r>
        <w:t xml:space="preserve">We felt that it </w:t>
      </w:r>
      <w:r w:rsidR="008A65F1">
        <w:t xml:space="preserve">was </w:t>
      </w:r>
      <w:r w:rsidR="485851E8">
        <w:t>prudent</w:t>
      </w:r>
      <w:r>
        <w:t xml:space="preserve"> to </w:t>
      </w:r>
      <w:r w:rsidR="670FD323">
        <w:t>ensure</w:t>
      </w:r>
      <w:r>
        <w:t xml:space="preserve"> that we include </w:t>
      </w:r>
      <w:r w:rsidR="34A88330">
        <w:t xml:space="preserve">CPD Medicine team members, </w:t>
      </w:r>
      <w:r>
        <w:t xml:space="preserve">who work on these standards </w:t>
      </w:r>
      <w:r w:rsidR="11C1C1F0">
        <w:t>routinely</w:t>
      </w:r>
      <w:r>
        <w:t>, as this will continue to develop our desire to have a culture of continuous quality improvement</w:t>
      </w:r>
      <w:proofErr w:type="gramStart"/>
      <w:r>
        <w:t xml:space="preserve">.  </w:t>
      </w:r>
      <w:proofErr w:type="gramEnd"/>
      <w:r>
        <w:t>In addition, involvement of this core group will facilitate implementation and uptake of any recommendations stemming from this quality improvement project.</w:t>
      </w:r>
    </w:p>
    <w:p w14:paraId="2263A943" w14:textId="5DA38661" w:rsidR="00DE363D" w:rsidRDefault="007B5375" w:rsidP="007B5375">
      <w:r>
        <w:t>While this project is supported broadly by the CPD Medicine Program</w:t>
      </w:r>
      <w:r w:rsidR="007E6BE5">
        <w:t>, the Max Rady College of Medicine, and the Rady Faculty of Health Sciences</w:t>
      </w:r>
      <w:r>
        <w:t xml:space="preserve">, the core project team </w:t>
      </w:r>
      <w:r w:rsidR="00927FF0">
        <w:t>i</w:t>
      </w:r>
      <w:r w:rsidR="00DE363D">
        <w:t>s comprised of the following people:</w:t>
      </w:r>
    </w:p>
    <w:tbl>
      <w:tblPr>
        <w:tblStyle w:val="TableGrid"/>
        <w:tblW w:w="0" w:type="auto"/>
        <w:tblLook w:val="04A0" w:firstRow="1" w:lastRow="0" w:firstColumn="1" w:lastColumn="0" w:noHBand="0" w:noVBand="1"/>
      </w:tblPr>
      <w:tblGrid>
        <w:gridCol w:w="2830"/>
        <w:gridCol w:w="2694"/>
        <w:gridCol w:w="3826"/>
      </w:tblGrid>
      <w:tr w:rsidR="00DE363D" w14:paraId="0A709762" w14:textId="77777777" w:rsidTr="4478CEFA">
        <w:tc>
          <w:tcPr>
            <w:tcW w:w="2830" w:type="dxa"/>
          </w:tcPr>
          <w:p w14:paraId="05854911" w14:textId="5B14ABB2" w:rsidR="00DE363D" w:rsidRPr="00DE363D" w:rsidRDefault="00DE363D" w:rsidP="007B5375">
            <w:pPr>
              <w:rPr>
                <w:b/>
              </w:rPr>
            </w:pPr>
            <w:r w:rsidRPr="00DE363D">
              <w:rPr>
                <w:b/>
              </w:rPr>
              <w:t>Name</w:t>
            </w:r>
          </w:p>
        </w:tc>
        <w:tc>
          <w:tcPr>
            <w:tcW w:w="2694" w:type="dxa"/>
          </w:tcPr>
          <w:p w14:paraId="6550D4D6" w14:textId="0018DC0D" w:rsidR="00DE363D" w:rsidRPr="00DE363D" w:rsidRDefault="00DE363D" w:rsidP="007B5375">
            <w:pPr>
              <w:rPr>
                <w:b/>
              </w:rPr>
            </w:pPr>
            <w:r w:rsidRPr="00DE363D">
              <w:rPr>
                <w:b/>
              </w:rPr>
              <w:t>Title</w:t>
            </w:r>
          </w:p>
        </w:tc>
        <w:tc>
          <w:tcPr>
            <w:tcW w:w="3826" w:type="dxa"/>
          </w:tcPr>
          <w:p w14:paraId="6901F067" w14:textId="687FEF31" w:rsidR="00DE363D" w:rsidRPr="00DE363D" w:rsidRDefault="00DE363D" w:rsidP="007B5375">
            <w:pPr>
              <w:rPr>
                <w:b/>
              </w:rPr>
            </w:pPr>
            <w:r w:rsidRPr="00DE363D">
              <w:rPr>
                <w:b/>
              </w:rPr>
              <w:t>Contribution</w:t>
            </w:r>
          </w:p>
        </w:tc>
      </w:tr>
      <w:tr w:rsidR="00DE363D" w14:paraId="48C30E11" w14:textId="77777777" w:rsidTr="4478CEFA">
        <w:tc>
          <w:tcPr>
            <w:tcW w:w="2830" w:type="dxa"/>
          </w:tcPr>
          <w:p w14:paraId="087AD97C" w14:textId="05156FB6" w:rsidR="00DE363D" w:rsidRPr="00DE363D" w:rsidRDefault="00DE363D" w:rsidP="00DE363D">
            <w:r w:rsidRPr="00DE363D">
              <w:t>Christine Polimeni MD, CCFP</w:t>
            </w:r>
            <w:r w:rsidR="00766021">
              <w:t>, FCFP</w:t>
            </w:r>
          </w:p>
          <w:p w14:paraId="1C6C36A9" w14:textId="77777777" w:rsidR="00DE363D" w:rsidRDefault="00DE363D" w:rsidP="007B5375"/>
        </w:tc>
        <w:tc>
          <w:tcPr>
            <w:tcW w:w="2694" w:type="dxa"/>
          </w:tcPr>
          <w:p w14:paraId="11135EC5" w14:textId="77777777" w:rsidR="00DE363D" w:rsidRPr="00DE363D" w:rsidRDefault="00DE363D" w:rsidP="00DE363D">
            <w:r w:rsidRPr="00DE363D">
              <w:t>Associate Dean, Office of Continuing Competency and Assessment</w:t>
            </w:r>
          </w:p>
          <w:p w14:paraId="7E79C3BD" w14:textId="77777777" w:rsidR="00DE363D" w:rsidRDefault="00DE363D" w:rsidP="007B5375"/>
        </w:tc>
        <w:tc>
          <w:tcPr>
            <w:tcW w:w="3826" w:type="dxa"/>
          </w:tcPr>
          <w:p w14:paraId="4FEB6D4F" w14:textId="77777777" w:rsidR="007E6BE5" w:rsidRDefault="007E6BE5" w:rsidP="007E6BE5">
            <w:pPr>
              <w:pStyle w:val="ListParagraph"/>
              <w:numPr>
                <w:ilvl w:val="0"/>
                <w:numId w:val="13"/>
              </w:numPr>
            </w:pPr>
            <w:r>
              <w:t>Established scope and content of the IQR</w:t>
            </w:r>
          </w:p>
          <w:p w14:paraId="2DC94B82" w14:textId="0A49E539" w:rsidR="007E6BE5" w:rsidRPr="007E6BE5" w:rsidRDefault="007E6BE5" w:rsidP="007E6BE5">
            <w:pPr>
              <w:pStyle w:val="ListParagraph"/>
              <w:numPr>
                <w:ilvl w:val="0"/>
                <w:numId w:val="13"/>
              </w:numPr>
            </w:pPr>
            <w:r w:rsidRPr="007E6BE5">
              <w:t>Established framework for the IQR</w:t>
            </w:r>
          </w:p>
          <w:p w14:paraId="12DE1BF1" w14:textId="6520938C" w:rsidR="007E6BE5" w:rsidRPr="007E6BE5" w:rsidRDefault="007E6BE5" w:rsidP="007E6BE5">
            <w:pPr>
              <w:pStyle w:val="ListParagraph"/>
              <w:numPr>
                <w:ilvl w:val="0"/>
                <w:numId w:val="13"/>
              </w:numPr>
            </w:pPr>
            <w:r w:rsidRPr="007E6BE5">
              <w:t>Wrote and revised parts of the IQR</w:t>
            </w:r>
          </w:p>
          <w:p w14:paraId="7A3FBD7E" w14:textId="77777777" w:rsidR="007E6BE5" w:rsidRPr="007E6BE5" w:rsidRDefault="007E6BE5" w:rsidP="007E6BE5">
            <w:pPr>
              <w:pStyle w:val="ListParagraph"/>
              <w:numPr>
                <w:ilvl w:val="0"/>
                <w:numId w:val="13"/>
              </w:numPr>
            </w:pPr>
            <w:r w:rsidRPr="007E6BE5">
              <w:t xml:space="preserve">Provided data for portions of the rubric </w:t>
            </w:r>
          </w:p>
          <w:p w14:paraId="6E0EA923" w14:textId="4DECBAFA" w:rsidR="00DE363D" w:rsidRDefault="007E6BE5" w:rsidP="007E6BE5">
            <w:pPr>
              <w:pStyle w:val="ListParagraph"/>
              <w:numPr>
                <w:ilvl w:val="0"/>
                <w:numId w:val="13"/>
              </w:numPr>
            </w:pPr>
            <w:r>
              <w:t>Connected with external reviewers</w:t>
            </w:r>
          </w:p>
          <w:p w14:paraId="74791C59" w14:textId="77777777" w:rsidR="008A65F1" w:rsidRDefault="008A65F1" w:rsidP="008A65F1">
            <w:pPr>
              <w:pStyle w:val="ListParagraph"/>
              <w:numPr>
                <w:ilvl w:val="0"/>
                <w:numId w:val="13"/>
              </w:numPr>
            </w:pPr>
            <w:r>
              <w:t>Provided content for the external reviewer process guide</w:t>
            </w:r>
          </w:p>
          <w:p w14:paraId="0DCDED3A" w14:textId="77777777" w:rsidR="008A65F1" w:rsidRDefault="008A65F1" w:rsidP="008A65F1">
            <w:pPr>
              <w:pStyle w:val="ListParagraph"/>
              <w:ind w:left="360"/>
            </w:pPr>
          </w:p>
          <w:p w14:paraId="20571B67" w14:textId="574ADD0A" w:rsidR="007E6BE5" w:rsidRDefault="007E6BE5" w:rsidP="007E6BE5">
            <w:pPr>
              <w:pStyle w:val="ListParagraph"/>
              <w:ind w:left="360"/>
            </w:pPr>
          </w:p>
        </w:tc>
      </w:tr>
      <w:tr w:rsidR="00DE363D" w14:paraId="5A2E2044" w14:textId="77777777" w:rsidTr="4478CEFA">
        <w:tc>
          <w:tcPr>
            <w:tcW w:w="2830" w:type="dxa"/>
          </w:tcPr>
          <w:p w14:paraId="7CBA399B" w14:textId="77777777" w:rsidR="00DE363D" w:rsidRPr="00DE363D" w:rsidRDefault="00DE363D" w:rsidP="00DE363D">
            <w:r w:rsidRPr="00DE363D">
              <w:t>Helen Mawdsley, EdD</w:t>
            </w:r>
          </w:p>
          <w:p w14:paraId="7DFF7F3C" w14:textId="77777777" w:rsidR="00DE363D" w:rsidRDefault="00DE363D" w:rsidP="007B5375"/>
        </w:tc>
        <w:tc>
          <w:tcPr>
            <w:tcW w:w="2694" w:type="dxa"/>
          </w:tcPr>
          <w:p w14:paraId="539A97E2" w14:textId="77777777" w:rsidR="00DE363D" w:rsidRPr="00DE363D" w:rsidRDefault="00DE363D" w:rsidP="00DE363D">
            <w:r w:rsidRPr="00DE363D">
              <w:t>Director or Research, Office of Continuing Competency and Assessment</w:t>
            </w:r>
          </w:p>
          <w:p w14:paraId="4DC11190" w14:textId="77777777" w:rsidR="00DE363D" w:rsidRDefault="00DE363D" w:rsidP="007B5375"/>
        </w:tc>
        <w:tc>
          <w:tcPr>
            <w:tcW w:w="3826" w:type="dxa"/>
          </w:tcPr>
          <w:p w14:paraId="77C093A2" w14:textId="77777777" w:rsidR="007E6BE5" w:rsidRPr="007E6BE5" w:rsidRDefault="007E6BE5" w:rsidP="007E6BE5">
            <w:pPr>
              <w:pStyle w:val="ListParagraph"/>
              <w:numPr>
                <w:ilvl w:val="0"/>
                <w:numId w:val="13"/>
              </w:numPr>
            </w:pPr>
            <w:r w:rsidRPr="007E6BE5">
              <w:t>Established framework for the IQR</w:t>
            </w:r>
          </w:p>
          <w:p w14:paraId="02FD7EB7" w14:textId="0E828DAA" w:rsidR="007E6BE5" w:rsidRPr="007E6BE5" w:rsidRDefault="007E6BE5" w:rsidP="007E6BE5">
            <w:pPr>
              <w:pStyle w:val="ListParagraph"/>
              <w:numPr>
                <w:ilvl w:val="0"/>
                <w:numId w:val="13"/>
              </w:numPr>
            </w:pPr>
            <w:r w:rsidRPr="007E6BE5">
              <w:t>Wrote and revised parts of the IQR</w:t>
            </w:r>
          </w:p>
          <w:p w14:paraId="2388711D" w14:textId="79477807" w:rsidR="00DE363D" w:rsidRDefault="007E6BE5" w:rsidP="007E6BE5">
            <w:pPr>
              <w:pStyle w:val="ListParagraph"/>
              <w:numPr>
                <w:ilvl w:val="0"/>
                <w:numId w:val="13"/>
              </w:numPr>
            </w:pPr>
            <w:r w:rsidRPr="007E6BE5">
              <w:t>Provided data for portions of the rubric</w:t>
            </w:r>
          </w:p>
          <w:p w14:paraId="213F3DE4" w14:textId="77777777" w:rsidR="008A65F1" w:rsidRDefault="008A65F1" w:rsidP="008A65F1">
            <w:pPr>
              <w:pStyle w:val="ListParagraph"/>
              <w:numPr>
                <w:ilvl w:val="0"/>
                <w:numId w:val="13"/>
              </w:numPr>
            </w:pPr>
            <w:r>
              <w:t>Provided content for the external reviewer process guide</w:t>
            </w:r>
          </w:p>
          <w:p w14:paraId="45D4A5CB" w14:textId="77777777" w:rsidR="008A65F1" w:rsidRDefault="008A65F1" w:rsidP="008A65F1">
            <w:pPr>
              <w:pStyle w:val="ListParagraph"/>
              <w:ind w:left="360"/>
            </w:pPr>
          </w:p>
          <w:p w14:paraId="02CBA964" w14:textId="1F413484" w:rsidR="007E6BE5" w:rsidRPr="007E6BE5" w:rsidRDefault="007E6BE5" w:rsidP="007E6BE5">
            <w:pPr>
              <w:pStyle w:val="ListParagraph"/>
              <w:ind w:left="360"/>
            </w:pPr>
          </w:p>
        </w:tc>
      </w:tr>
      <w:tr w:rsidR="00DE363D" w14:paraId="4FA3E0C4" w14:textId="77777777" w:rsidTr="4478CEFA">
        <w:tc>
          <w:tcPr>
            <w:tcW w:w="2830" w:type="dxa"/>
          </w:tcPr>
          <w:p w14:paraId="5A5730A6" w14:textId="678A0DA1" w:rsidR="00DE363D" w:rsidRPr="00DE363D" w:rsidRDefault="00DE363D" w:rsidP="00DE363D">
            <w:r w:rsidRPr="00DE363D">
              <w:t>Jeff Toews</w:t>
            </w:r>
            <w:r w:rsidR="00EF5F4B">
              <w:t xml:space="preserve"> MEd</w:t>
            </w:r>
          </w:p>
          <w:p w14:paraId="3698C0B9" w14:textId="77777777" w:rsidR="00DE363D" w:rsidRDefault="00DE363D" w:rsidP="007B5375"/>
        </w:tc>
        <w:tc>
          <w:tcPr>
            <w:tcW w:w="2694" w:type="dxa"/>
          </w:tcPr>
          <w:p w14:paraId="41941572" w14:textId="77777777" w:rsidR="00DE363D" w:rsidRPr="00DE363D" w:rsidRDefault="00DE363D" w:rsidP="00DE363D">
            <w:r w:rsidRPr="00DE363D">
              <w:t>Director or Educational Development, CPD Medicine Program</w:t>
            </w:r>
          </w:p>
          <w:p w14:paraId="1D2658E5" w14:textId="77777777" w:rsidR="00DE363D" w:rsidRDefault="00DE363D" w:rsidP="007B5375"/>
        </w:tc>
        <w:tc>
          <w:tcPr>
            <w:tcW w:w="3826" w:type="dxa"/>
          </w:tcPr>
          <w:p w14:paraId="19B70E9B" w14:textId="77777777" w:rsidR="007E6BE5" w:rsidRPr="007E6BE5" w:rsidRDefault="007E6BE5" w:rsidP="007E6BE5">
            <w:pPr>
              <w:pStyle w:val="ListParagraph"/>
              <w:numPr>
                <w:ilvl w:val="0"/>
                <w:numId w:val="13"/>
              </w:numPr>
            </w:pPr>
            <w:r w:rsidRPr="007E6BE5">
              <w:t>Wrote and revised parts of the IQR</w:t>
            </w:r>
          </w:p>
          <w:p w14:paraId="6798C4EB" w14:textId="77777777" w:rsidR="00DE363D" w:rsidRDefault="007E6BE5" w:rsidP="007E6BE5">
            <w:pPr>
              <w:pStyle w:val="ListParagraph"/>
              <w:numPr>
                <w:ilvl w:val="0"/>
                <w:numId w:val="13"/>
              </w:numPr>
            </w:pPr>
            <w:r w:rsidRPr="007E6BE5">
              <w:t>Provided data for portions of the rubric</w:t>
            </w:r>
          </w:p>
          <w:p w14:paraId="2E803E6D" w14:textId="77777777" w:rsidR="008A65F1" w:rsidRDefault="008A65F1" w:rsidP="008A65F1">
            <w:pPr>
              <w:pStyle w:val="ListParagraph"/>
              <w:numPr>
                <w:ilvl w:val="0"/>
                <w:numId w:val="13"/>
              </w:numPr>
            </w:pPr>
            <w:r>
              <w:t>Provided content for the external reviewer process guide</w:t>
            </w:r>
          </w:p>
          <w:p w14:paraId="632CFAF1" w14:textId="3A90FF23" w:rsidR="008A65F1" w:rsidRPr="007E6BE5" w:rsidRDefault="008A65F1" w:rsidP="008A65F1">
            <w:pPr>
              <w:pStyle w:val="ListParagraph"/>
              <w:ind w:left="360"/>
            </w:pPr>
          </w:p>
        </w:tc>
      </w:tr>
      <w:tr w:rsidR="00DE363D" w14:paraId="5D997077" w14:textId="77777777" w:rsidTr="4478CEFA">
        <w:tc>
          <w:tcPr>
            <w:tcW w:w="2830" w:type="dxa"/>
          </w:tcPr>
          <w:p w14:paraId="4CD78031" w14:textId="77777777" w:rsidR="00DE363D" w:rsidRPr="00DE363D" w:rsidRDefault="00DE363D" w:rsidP="00DE363D">
            <w:r w:rsidRPr="00DE363D">
              <w:t>Lenore Chipman</w:t>
            </w:r>
          </w:p>
          <w:p w14:paraId="5CF2AAA6" w14:textId="77777777" w:rsidR="00DE363D" w:rsidRDefault="00DE363D" w:rsidP="007B5375"/>
        </w:tc>
        <w:tc>
          <w:tcPr>
            <w:tcW w:w="2694" w:type="dxa"/>
          </w:tcPr>
          <w:p w14:paraId="4E0532D8" w14:textId="77777777" w:rsidR="00DE363D" w:rsidRPr="00DE363D" w:rsidRDefault="00DE363D" w:rsidP="00DE363D">
            <w:pPr>
              <w:rPr>
                <w:i/>
                <w:iCs/>
                <w:color w:val="FF0000"/>
              </w:rPr>
            </w:pPr>
            <w:r w:rsidRPr="00DE363D">
              <w:t>Assistant to the Associate Dean, CCA Leadership &amp; Accreditation Specialist, CPD Medicine Program</w:t>
            </w:r>
          </w:p>
          <w:p w14:paraId="64898E46" w14:textId="77777777" w:rsidR="00DE363D" w:rsidRDefault="00DE363D" w:rsidP="007B5375"/>
        </w:tc>
        <w:tc>
          <w:tcPr>
            <w:tcW w:w="3826" w:type="dxa"/>
          </w:tcPr>
          <w:p w14:paraId="0C2409D2" w14:textId="7F128664" w:rsidR="00DE363D" w:rsidRPr="007E6BE5" w:rsidRDefault="007E6BE5" w:rsidP="007E6BE5">
            <w:pPr>
              <w:pStyle w:val="ListParagraph"/>
              <w:numPr>
                <w:ilvl w:val="0"/>
                <w:numId w:val="13"/>
              </w:numPr>
            </w:pPr>
            <w:r w:rsidRPr="007E6BE5">
              <w:t>Provided data for portions of the rubric</w:t>
            </w:r>
          </w:p>
        </w:tc>
      </w:tr>
      <w:tr w:rsidR="00DE363D" w14:paraId="06F4DD3E" w14:textId="77777777" w:rsidTr="4478CEFA">
        <w:tc>
          <w:tcPr>
            <w:tcW w:w="2830" w:type="dxa"/>
          </w:tcPr>
          <w:p w14:paraId="446F4D94" w14:textId="77777777" w:rsidR="00DE363D" w:rsidRPr="00DE363D" w:rsidRDefault="00DE363D" w:rsidP="00DE363D">
            <w:r w:rsidRPr="00DE363D">
              <w:t>Ana Mullen</w:t>
            </w:r>
          </w:p>
          <w:p w14:paraId="627C6164" w14:textId="77777777" w:rsidR="00DE363D" w:rsidRDefault="00DE363D" w:rsidP="007B5375"/>
        </w:tc>
        <w:tc>
          <w:tcPr>
            <w:tcW w:w="2694" w:type="dxa"/>
          </w:tcPr>
          <w:p w14:paraId="60CBA9A3" w14:textId="77777777" w:rsidR="00DE363D" w:rsidRPr="00DE363D" w:rsidRDefault="00DE363D" w:rsidP="00DE363D">
            <w:r w:rsidRPr="00DE363D">
              <w:t>Lead Program Coordinator, CPD Medicine Program</w:t>
            </w:r>
          </w:p>
          <w:p w14:paraId="58B12333" w14:textId="77777777" w:rsidR="00DE363D" w:rsidRDefault="00DE363D" w:rsidP="007B5375"/>
        </w:tc>
        <w:tc>
          <w:tcPr>
            <w:tcW w:w="3826" w:type="dxa"/>
          </w:tcPr>
          <w:p w14:paraId="1EA04E9F" w14:textId="690904CE" w:rsidR="00DE363D" w:rsidRPr="007E6BE5" w:rsidRDefault="007E6BE5" w:rsidP="007E6BE5">
            <w:pPr>
              <w:pStyle w:val="ListParagraph"/>
              <w:numPr>
                <w:ilvl w:val="0"/>
                <w:numId w:val="13"/>
              </w:numPr>
            </w:pPr>
            <w:r w:rsidRPr="007E6BE5">
              <w:t>Provided data for portions of the rubric</w:t>
            </w:r>
          </w:p>
        </w:tc>
      </w:tr>
      <w:tr w:rsidR="007E6BE5" w14:paraId="4ACCA5A1" w14:textId="77777777" w:rsidTr="4478CEFA">
        <w:tc>
          <w:tcPr>
            <w:tcW w:w="2830" w:type="dxa"/>
          </w:tcPr>
          <w:p w14:paraId="077703CA" w14:textId="562A5C23" w:rsidR="007E6BE5" w:rsidRDefault="007E6BE5" w:rsidP="4E6B92BF">
            <w:r>
              <w:t>Valerie</w:t>
            </w:r>
            <w:r w:rsidR="3752E594">
              <w:t xml:space="preserve"> </w:t>
            </w:r>
            <w:r w:rsidR="3752E594" w:rsidRPr="4E6B92BF">
              <w:rPr>
                <w:rFonts w:ascii="Calibri" w:eastAsia="Calibri" w:hAnsi="Calibri" w:cs="Calibri"/>
                <w:color w:val="000000" w:themeColor="text1"/>
              </w:rPr>
              <w:t>Schulz MD, FRCP</w:t>
            </w:r>
            <w:r w:rsidR="00EF5F4B">
              <w:rPr>
                <w:rFonts w:ascii="Calibri" w:eastAsia="Calibri" w:hAnsi="Calibri" w:cs="Calibri"/>
                <w:color w:val="000000" w:themeColor="text1"/>
              </w:rPr>
              <w:t>C</w:t>
            </w:r>
          </w:p>
          <w:p w14:paraId="7506B1A7" w14:textId="23A4E1CC" w:rsidR="007E6BE5" w:rsidRPr="00DE363D" w:rsidRDefault="007E6BE5" w:rsidP="00DE363D"/>
        </w:tc>
        <w:tc>
          <w:tcPr>
            <w:tcW w:w="2694" w:type="dxa"/>
          </w:tcPr>
          <w:p w14:paraId="122E6340" w14:textId="03411538" w:rsidR="007E6BE5" w:rsidRPr="00DE363D" w:rsidRDefault="2CC3A8F5" w:rsidP="48B36435">
            <w:pPr>
              <w:spacing w:line="259" w:lineRule="auto"/>
              <w:rPr>
                <w:rFonts w:ascii="Calibri" w:eastAsia="Calibri" w:hAnsi="Calibri" w:cs="Calibri"/>
                <w:color w:val="000000" w:themeColor="text1"/>
              </w:rPr>
            </w:pPr>
            <w:r w:rsidRPr="48B36435">
              <w:rPr>
                <w:rFonts w:ascii="Calibri" w:eastAsia="Calibri" w:hAnsi="Calibri" w:cs="Calibri"/>
                <w:color w:val="000000" w:themeColor="text1"/>
              </w:rPr>
              <w:t>Associate Dean, CPD</w:t>
            </w:r>
          </w:p>
          <w:p w14:paraId="5FEA2CD8" w14:textId="58557A18" w:rsidR="007E6BE5" w:rsidRPr="00DE363D" w:rsidRDefault="2CC3A8F5" w:rsidP="48B36435">
            <w:pPr>
              <w:spacing w:line="259" w:lineRule="auto"/>
              <w:rPr>
                <w:rFonts w:ascii="Calibri" w:eastAsia="Calibri" w:hAnsi="Calibri" w:cs="Calibri"/>
                <w:color w:val="000000" w:themeColor="text1"/>
              </w:rPr>
            </w:pPr>
            <w:r w:rsidRPr="48B36435">
              <w:rPr>
                <w:rFonts w:ascii="Calibri" w:eastAsia="Calibri" w:hAnsi="Calibri" w:cs="Calibri"/>
                <w:color w:val="000000" w:themeColor="text1"/>
              </w:rPr>
              <w:t>Schulich School of Medicine and Dentistry</w:t>
            </w:r>
          </w:p>
          <w:p w14:paraId="7D0E43DD" w14:textId="73125EBA" w:rsidR="007E6BE5" w:rsidRPr="00DE363D" w:rsidRDefault="2CC3A8F5" w:rsidP="48B36435">
            <w:pPr>
              <w:spacing w:line="259" w:lineRule="auto"/>
              <w:rPr>
                <w:rFonts w:ascii="Calibri" w:eastAsia="Calibri" w:hAnsi="Calibri" w:cs="Calibri"/>
                <w:color w:val="000000" w:themeColor="text1"/>
              </w:rPr>
            </w:pPr>
            <w:r w:rsidRPr="48B36435">
              <w:rPr>
                <w:rFonts w:ascii="Calibri" w:eastAsia="Calibri" w:hAnsi="Calibri" w:cs="Calibri"/>
                <w:color w:val="000000" w:themeColor="text1"/>
              </w:rPr>
              <w:lastRenderedPageBreak/>
              <w:t>University of Western Ontario</w:t>
            </w:r>
          </w:p>
          <w:p w14:paraId="1CDA554C" w14:textId="6D668965" w:rsidR="007E6BE5" w:rsidRPr="00DE363D" w:rsidRDefault="007E6BE5" w:rsidP="48B36435"/>
        </w:tc>
        <w:tc>
          <w:tcPr>
            <w:tcW w:w="3826" w:type="dxa"/>
          </w:tcPr>
          <w:p w14:paraId="7F07015F" w14:textId="08E8D256" w:rsidR="007E6BE5" w:rsidRPr="007E6BE5" w:rsidRDefault="007E6BE5" w:rsidP="007E6BE5">
            <w:pPr>
              <w:pStyle w:val="ListParagraph"/>
              <w:numPr>
                <w:ilvl w:val="0"/>
                <w:numId w:val="13"/>
              </w:numPr>
            </w:pPr>
            <w:r w:rsidRPr="007E6BE5">
              <w:lastRenderedPageBreak/>
              <w:t>External Reviewer</w:t>
            </w:r>
          </w:p>
        </w:tc>
      </w:tr>
      <w:tr w:rsidR="007E6BE5" w14:paraId="0C59A202" w14:textId="77777777" w:rsidTr="4478CEFA">
        <w:tc>
          <w:tcPr>
            <w:tcW w:w="2830" w:type="dxa"/>
          </w:tcPr>
          <w:p w14:paraId="64B15EA9" w14:textId="3B923B25" w:rsidR="007E6BE5" w:rsidRDefault="007E6BE5" w:rsidP="00DE363D">
            <w:r>
              <w:t xml:space="preserve">Valerie </w:t>
            </w:r>
            <w:r w:rsidR="1486FA05">
              <w:t>Williams</w:t>
            </w:r>
            <w:r w:rsidR="276F5D44">
              <w:t xml:space="preserve"> CPHR, CCIP</w:t>
            </w:r>
          </w:p>
          <w:p w14:paraId="494D3014" w14:textId="3607CF88" w:rsidR="007E6BE5" w:rsidRPr="00DE363D" w:rsidRDefault="007E6BE5" w:rsidP="00DE363D"/>
        </w:tc>
        <w:tc>
          <w:tcPr>
            <w:tcW w:w="2694" w:type="dxa"/>
          </w:tcPr>
          <w:p w14:paraId="3506409E" w14:textId="7439F047" w:rsidR="007E6BE5" w:rsidRPr="00DE363D" w:rsidRDefault="276F5D44" w:rsidP="4478CEFA">
            <w:pPr>
              <w:pStyle w:val="Heading2"/>
              <w:spacing w:line="259" w:lineRule="auto"/>
              <w:outlineLvl w:val="1"/>
              <w:rPr>
                <w:rFonts w:ascii="Calibri" w:eastAsia="Calibri" w:hAnsi="Calibri" w:cs="Calibri"/>
                <w:color w:val="000000" w:themeColor="text1"/>
                <w:sz w:val="22"/>
                <w:szCs w:val="22"/>
              </w:rPr>
            </w:pPr>
            <w:bookmarkStart w:id="9" w:name="_Toc86822264"/>
            <w:r w:rsidRPr="4478CEFA">
              <w:rPr>
                <w:rFonts w:ascii="Calibri" w:eastAsia="Calibri" w:hAnsi="Calibri" w:cs="Calibri"/>
                <w:color w:val="000000" w:themeColor="text1"/>
                <w:sz w:val="22"/>
                <w:szCs w:val="22"/>
              </w:rPr>
              <w:t>Diversity &amp; Inclusion Facilitator</w:t>
            </w:r>
            <w:bookmarkEnd w:id="9"/>
          </w:p>
          <w:p w14:paraId="37ABE958" w14:textId="34A46544" w:rsidR="007E6BE5" w:rsidRPr="00DE363D" w:rsidRDefault="276F5D44" w:rsidP="4478CEFA">
            <w:pPr>
              <w:pStyle w:val="Heading2"/>
              <w:spacing w:line="259" w:lineRule="auto"/>
              <w:outlineLvl w:val="1"/>
              <w:rPr>
                <w:rFonts w:ascii="Calibri" w:eastAsia="Calibri" w:hAnsi="Calibri" w:cs="Calibri"/>
                <w:color w:val="000000" w:themeColor="text1"/>
                <w:sz w:val="22"/>
                <w:szCs w:val="22"/>
              </w:rPr>
            </w:pPr>
            <w:r w:rsidRPr="4478CEFA">
              <w:rPr>
                <w:rFonts w:ascii="Calibri" w:eastAsia="Calibri" w:hAnsi="Calibri" w:cs="Calibri"/>
                <w:color w:val="000000" w:themeColor="text1"/>
                <w:sz w:val="22"/>
                <w:szCs w:val="22"/>
              </w:rPr>
              <w:t xml:space="preserve"> </w:t>
            </w:r>
            <w:bookmarkStart w:id="10" w:name="_Toc86822265"/>
            <w:r w:rsidRPr="4478CEFA">
              <w:rPr>
                <w:rFonts w:ascii="Calibri" w:eastAsia="Calibri" w:hAnsi="Calibri" w:cs="Calibri"/>
                <w:color w:val="000000" w:themeColor="text1"/>
                <w:sz w:val="22"/>
                <w:szCs w:val="22"/>
              </w:rPr>
              <w:t>University of Manitoba</w:t>
            </w:r>
            <w:bookmarkEnd w:id="10"/>
          </w:p>
          <w:p w14:paraId="313A5DB6" w14:textId="4B83AB28" w:rsidR="007E6BE5" w:rsidRPr="00DE363D" w:rsidRDefault="007E6BE5" w:rsidP="4478CEFA">
            <w:pPr>
              <w:spacing w:line="259" w:lineRule="auto"/>
              <w:rPr>
                <w:rFonts w:ascii="Calibri" w:eastAsia="Calibri" w:hAnsi="Calibri" w:cs="Calibri"/>
                <w:color w:val="000000" w:themeColor="text1"/>
              </w:rPr>
            </w:pPr>
          </w:p>
        </w:tc>
        <w:tc>
          <w:tcPr>
            <w:tcW w:w="3826" w:type="dxa"/>
          </w:tcPr>
          <w:p w14:paraId="2729DEEB" w14:textId="16597EF5" w:rsidR="007E6BE5" w:rsidRPr="007E6BE5" w:rsidRDefault="007E6BE5" w:rsidP="007E6BE5">
            <w:pPr>
              <w:pStyle w:val="ListParagraph"/>
              <w:numPr>
                <w:ilvl w:val="0"/>
                <w:numId w:val="13"/>
              </w:numPr>
            </w:pPr>
            <w:r>
              <w:t>External Reviewer</w:t>
            </w:r>
          </w:p>
        </w:tc>
      </w:tr>
      <w:tr w:rsidR="008A65F1" w14:paraId="1EDDC1DE" w14:textId="77777777" w:rsidTr="4478CEFA">
        <w:tc>
          <w:tcPr>
            <w:tcW w:w="2830" w:type="dxa"/>
          </w:tcPr>
          <w:p w14:paraId="71EE8E4B" w14:textId="0B81BC77" w:rsidR="008A65F1" w:rsidRDefault="008A65F1" w:rsidP="00DE363D">
            <w:r>
              <w:t>Ricardo Soriano M.A. ED</w:t>
            </w:r>
          </w:p>
        </w:tc>
        <w:tc>
          <w:tcPr>
            <w:tcW w:w="2694" w:type="dxa"/>
          </w:tcPr>
          <w:p w14:paraId="67D5B4BA" w14:textId="7810A8D7" w:rsidR="008A65F1" w:rsidRPr="4478CEFA" w:rsidRDefault="008A65F1" w:rsidP="4478CEFA">
            <w:pPr>
              <w:pStyle w:val="Heading2"/>
              <w:outlineLvl w:val="1"/>
              <w:rPr>
                <w:rFonts w:ascii="Calibri" w:eastAsia="Calibri" w:hAnsi="Calibri" w:cs="Calibri"/>
                <w:color w:val="000000" w:themeColor="text1"/>
                <w:sz w:val="22"/>
                <w:szCs w:val="22"/>
              </w:rPr>
            </w:pPr>
            <w:bookmarkStart w:id="11" w:name="_Toc86822266"/>
            <w:r>
              <w:rPr>
                <w:rFonts w:ascii="Calibri" w:eastAsia="Calibri" w:hAnsi="Calibri" w:cs="Calibri"/>
                <w:color w:val="000000" w:themeColor="text1"/>
                <w:sz w:val="22"/>
                <w:szCs w:val="22"/>
              </w:rPr>
              <w:t>Director of Integrated Accreditation Unit</w:t>
            </w:r>
            <w:bookmarkEnd w:id="11"/>
          </w:p>
        </w:tc>
        <w:tc>
          <w:tcPr>
            <w:tcW w:w="3826" w:type="dxa"/>
          </w:tcPr>
          <w:p w14:paraId="38685BE3" w14:textId="763D066A" w:rsidR="008A65F1" w:rsidRDefault="008A65F1" w:rsidP="007E6BE5">
            <w:pPr>
              <w:pStyle w:val="ListParagraph"/>
              <w:numPr>
                <w:ilvl w:val="0"/>
                <w:numId w:val="13"/>
              </w:numPr>
            </w:pPr>
            <w:r>
              <w:t>Reviewed the IQR project document</w:t>
            </w:r>
          </w:p>
          <w:p w14:paraId="398B074E" w14:textId="60AF3EDE" w:rsidR="008A65F1" w:rsidRDefault="008A65F1" w:rsidP="007E6BE5">
            <w:pPr>
              <w:pStyle w:val="ListParagraph"/>
              <w:numPr>
                <w:ilvl w:val="0"/>
                <w:numId w:val="13"/>
              </w:numPr>
            </w:pPr>
            <w:r>
              <w:t>Provided content for the external reviewer process guide</w:t>
            </w:r>
          </w:p>
          <w:p w14:paraId="0C83298D" w14:textId="4DD85111" w:rsidR="008A65F1" w:rsidRDefault="008A65F1" w:rsidP="008A65F1">
            <w:pPr>
              <w:pStyle w:val="ListParagraph"/>
              <w:ind w:left="360"/>
            </w:pPr>
          </w:p>
        </w:tc>
      </w:tr>
    </w:tbl>
    <w:p w14:paraId="311FDAC8" w14:textId="77777777" w:rsidR="00B04E4F" w:rsidRDefault="00B04E4F" w:rsidP="00B04E4F"/>
    <w:p w14:paraId="46BABD29" w14:textId="4F2DF514" w:rsidR="00272CBD" w:rsidRDefault="003330CB" w:rsidP="003330CB">
      <w:pPr>
        <w:pStyle w:val="Heading1"/>
      </w:pPr>
      <w:bookmarkStart w:id="12" w:name="_Toc86822267"/>
      <w:r>
        <w:t xml:space="preserve">Structure of the </w:t>
      </w:r>
      <w:r w:rsidR="008C7A6F">
        <w:t xml:space="preserve">IQR </w:t>
      </w:r>
      <w:r>
        <w:t>Project</w:t>
      </w:r>
      <w:bookmarkEnd w:id="12"/>
    </w:p>
    <w:p w14:paraId="21B39A4F" w14:textId="7C191902" w:rsidR="003330CB" w:rsidRDefault="003330CB" w:rsidP="007B5375">
      <w:r>
        <w:t>The IQR Project will follow a Plan-Do-Study-Act (PDSA) structure</w:t>
      </w:r>
      <w:proofErr w:type="gramStart"/>
      <w:r>
        <w:t xml:space="preserve">.  </w:t>
      </w:r>
      <w:proofErr w:type="gramEnd"/>
      <w:r w:rsidR="00E44552">
        <w:t>The scope of this IQR Project, is to complete 1 PDSA cycle and provide recommendations for a subsequent PDSA cycle</w:t>
      </w:r>
      <w:proofErr w:type="gramStart"/>
      <w:r w:rsidR="00E44552">
        <w:t xml:space="preserve">.  </w:t>
      </w:r>
      <w:proofErr w:type="gramEnd"/>
      <w:r>
        <w:t>The PDSA cycle is an accepted approach to quality improvement in systems, particularly in systems</w:t>
      </w:r>
      <w:r w:rsidR="007F3F50">
        <w:t>, if implemented well</w:t>
      </w:r>
      <w:r>
        <w:t xml:space="preserve"> (Taylor, 2014)</w:t>
      </w:r>
      <w:proofErr w:type="gramStart"/>
      <w:r>
        <w:t>.</w:t>
      </w:r>
      <w:r w:rsidR="007F3F50">
        <w:t xml:space="preserve">  </w:t>
      </w:r>
      <w:proofErr w:type="gramEnd"/>
      <w:r w:rsidR="007F3F50">
        <w:t>However, even with a PDSA structure, QI projects have been criticized for lacking academic rigour and legitimacy</w:t>
      </w:r>
      <w:r w:rsidR="00E44552">
        <w:t>, and usefulness</w:t>
      </w:r>
      <w:r w:rsidR="007F3F50">
        <w:t xml:space="preserve"> (Brown et al., 2020)</w:t>
      </w:r>
      <w:proofErr w:type="gramStart"/>
      <w:r w:rsidR="007F3F50">
        <w:t xml:space="preserve">.  </w:t>
      </w:r>
      <w:proofErr w:type="gramEnd"/>
      <w:r w:rsidR="007F3F50">
        <w:t xml:space="preserve">To address this criticism, this project will be founded on a problem of practice, as is </w:t>
      </w:r>
      <w:r w:rsidR="292C1ABA">
        <w:t>typically</w:t>
      </w:r>
      <w:r w:rsidR="007F3F50">
        <w:t xml:space="preserve"> found within educational research and scholarship</w:t>
      </w:r>
      <w:proofErr w:type="gramStart"/>
      <w:r w:rsidR="007F3F50">
        <w:t xml:space="preserve">.  </w:t>
      </w:r>
      <w:proofErr w:type="gramEnd"/>
      <w:r w:rsidR="007F3F50">
        <w:t>Stemming from the problem of practice, research questions will be derived</w:t>
      </w:r>
      <w:proofErr w:type="gramStart"/>
      <w:r w:rsidR="007F3F50">
        <w:t xml:space="preserve">.  </w:t>
      </w:r>
      <w:proofErr w:type="gramEnd"/>
      <w:r w:rsidR="007F3F50">
        <w:t>The responses to the research questions will involve quantitative and qualitative data sources and analysis</w:t>
      </w:r>
      <w:proofErr w:type="gramStart"/>
      <w:r w:rsidR="007F3F50">
        <w:t>.</w:t>
      </w:r>
      <w:r w:rsidR="00E44552">
        <w:t xml:space="preserve">  </w:t>
      </w:r>
      <w:proofErr w:type="gramEnd"/>
      <w:r w:rsidR="00E44552">
        <w:t>The scope of the problem of practice and research questions has been carefully designed so that once the responses to the research questions are provided, then responses to the questions posed by CACME in Standard 2.2 can also be answered.</w:t>
      </w:r>
    </w:p>
    <w:p w14:paraId="48340CCD" w14:textId="77777777" w:rsidR="00E30451" w:rsidRDefault="00E30451" w:rsidP="00E30451"/>
    <w:p w14:paraId="0FDBE792" w14:textId="36673ACB" w:rsidR="00E30451" w:rsidRPr="005B0A7C" w:rsidRDefault="0088426D" w:rsidP="003330CB">
      <w:pPr>
        <w:pStyle w:val="Heading2"/>
      </w:pPr>
      <w:bookmarkStart w:id="13" w:name="_Toc86822268"/>
      <w:r>
        <w:t>PLAN</w:t>
      </w:r>
      <w:r w:rsidR="008A6CAA">
        <w:t xml:space="preserve"> Section of PDSA</w:t>
      </w:r>
      <w:bookmarkEnd w:id="13"/>
    </w:p>
    <w:p w14:paraId="72A3BC96" w14:textId="7C47434C" w:rsidR="005B0A7C" w:rsidRDefault="009D5702" w:rsidP="009D5702">
      <w:r>
        <w:t xml:space="preserve">Three programs have been chosen for this IQR project from the previous academic year; Fridays at the University (known as Fridays), Skills Workshops (known as Skills), and Opioid Agonist Therapy (known as OAT, </w:t>
      </w:r>
      <w:r w:rsidR="00934043">
        <w:t>specifically</w:t>
      </w:r>
      <w:r>
        <w:t xml:space="preserve"> the series from Brandon 16-17 Jan 2020 was chosen)</w:t>
      </w:r>
      <w:proofErr w:type="gramStart"/>
      <w:r>
        <w:t xml:space="preserve">.  </w:t>
      </w:r>
      <w:proofErr w:type="gramEnd"/>
      <w:r w:rsidR="00F51ED7">
        <w:t xml:space="preserve">We are uncertain if the CPD Office educational programming is </w:t>
      </w:r>
      <w:r w:rsidR="00A14586">
        <w:t xml:space="preserve">consistently </w:t>
      </w:r>
      <w:r w:rsidR="00F51ED7">
        <w:t>p</w:t>
      </w:r>
      <w:r w:rsidR="002402A6">
        <w:t>artia</w:t>
      </w:r>
      <w:r w:rsidR="00F51ED7">
        <w:t>l</w:t>
      </w:r>
      <w:r w:rsidR="002402A6">
        <w:t>l</w:t>
      </w:r>
      <w:r w:rsidR="00F51ED7">
        <w:t>y</w:t>
      </w:r>
      <w:r w:rsidR="002402A6">
        <w:t xml:space="preserve"> </w:t>
      </w:r>
      <w:r w:rsidR="00F51ED7">
        <w:t>compliant or compliant</w:t>
      </w:r>
      <w:r w:rsidR="00A14586">
        <w:t xml:space="preserve"> in Standard 2.2 in the selected three programs</w:t>
      </w:r>
      <w:r w:rsidR="00D938AE">
        <w:t>, as these Standards have changed since the last accreditation cycle</w:t>
      </w:r>
      <w:proofErr w:type="gramStart"/>
      <w:r w:rsidR="00F51ED7">
        <w:t>.</w:t>
      </w:r>
      <w:r>
        <w:t xml:space="preserve">  </w:t>
      </w:r>
      <w:proofErr w:type="gramEnd"/>
      <w:r>
        <w:t xml:space="preserve"> </w:t>
      </w:r>
      <w:r w:rsidR="009F5142">
        <w:t xml:space="preserve">The questions from the </w:t>
      </w:r>
      <w:r w:rsidR="00D938AE">
        <w:t xml:space="preserve">newly revised </w:t>
      </w:r>
      <w:r w:rsidR="009F5142">
        <w:t xml:space="preserve">Accreditation Standard 2.2 are: </w:t>
      </w:r>
    </w:p>
    <w:p w14:paraId="05D216A4" w14:textId="77777777" w:rsidR="009F5142" w:rsidRPr="009F5142" w:rsidRDefault="009F5142" w:rsidP="009D5702">
      <w:pPr>
        <w:pStyle w:val="ListParagraph"/>
        <w:numPr>
          <w:ilvl w:val="0"/>
          <w:numId w:val="23"/>
        </w:numPr>
      </w:pPr>
      <w:r w:rsidRPr="009F5142">
        <w:t xml:space="preserve">Describe the process used to create overall and session-specific learning objectives based on identified professional practice needs. </w:t>
      </w:r>
    </w:p>
    <w:p w14:paraId="67BB36AA" w14:textId="77777777" w:rsidR="009F5142" w:rsidRPr="009F5142" w:rsidRDefault="009F5142" w:rsidP="009D5702">
      <w:pPr>
        <w:pStyle w:val="ListParagraph"/>
        <w:numPr>
          <w:ilvl w:val="0"/>
          <w:numId w:val="23"/>
        </w:numPr>
      </w:pPr>
      <w:r w:rsidRPr="009F5142">
        <w:t>Describe who is responsible to ensure the learning objectives meet established standards.</w:t>
      </w:r>
    </w:p>
    <w:p w14:paraId="142D1497" w14:textId="4FA14190" w:rsidR="009F5142" w:rsidRDefault="009F5142" w:rsidP="009D5702">
      <w:pPr>
        <w:pStyle w:val="ListParagraph"/>
        <w:numPr>
          <w:ilvl w:val="0"/>
          <w:numId w:val="23"/>
        </w:numPr>
      </w:pPr>
      <w:r w:rsidRPr="009F5142">
        <w:t>Describe the process used to disseminate learning objectives to potential participants prior to the activity.</w:t>
      </w:r>
    </w:p>
    <w:p w14:paraId="2EF37AD5" w14:textId="4BB82398" w:rsidR="00E318CC" w:rsidRPr="00351918" w:rsidRDefault="009F5142" w:rsidP="009D5702">
      <w:pPr>
        <w:rPr>
          <w:color w:val="000000" w:themeColor="text1"/>
        </w:rPr>
      </w:pPr>
      <w:r w:rsidRPr="00351918">
        <w:rPr>
          <w:color w:val="000000" w:themeColor="text1"/>
        </w:rPr>
        <w:t>Questions 1 &amp; 3 are straightforward</w:t>
      </w:r>
      <w:proofErr w:type="gramStart"/>
      <w:r w:rsidR="000C7C6C" w:rsidRPr="00351918">
        <w:rPr>
          <w:color w:val="000000" w:themeColor="text1"/>
        </w:rPr>
        <w:t xml:space="preserve">.  </w:t>
      </w:r>
      <w:proofErr w:type="gramEnd"/>
      <w:r w:rsidR="000C7C6C" w:rsidRPr="00351918">
        <w:rPr>
          <w:color w:val="000000" w:themeColor="text1"/>
        </w:rPr>
        <w:t xml:space="preserve">The CPD Medicine Program comprises of faculty and staff, who are knowledgeable in accreditation standards for developing educational programming. </w:t>
      </w:r>
      <w:r w:rsidR="001C2DDA" w:rsidRPr="00351918">
        <w:rPr>
          <w:color w:val="000000" w:themeColor="text1"/>
        </w:rPr>
        <w:t>T</w:t>
      </w:r>
      <w:r w:rsidR="000C7C6C" w:rsidRPr="00351918">
        <w:rPr>
          <w:color w:val="000000" w:themeColor="text1"/>
        </w:rPr>
        <w:t>eam coordinators a</w:t>
      </w:r>
      <w:r w:rsidR="001C2DDA" w:rsidRPr="00351918">
        <w:rPr>
          <w:color w:val="000000" w:themeColor="text1"/>
        </w:rPr>
        <w:t>nd</w:t>
      </w:r>
      <w:r w:rsidR="000C7C6C" w:rsidRPr="00351918">
        <w:rPr>
          <w:color w:val="000000" w:themeColor="text1"/>
        </w:rPr>
        <w:t xml:space="preserve"> </w:t>
      </w:r>
      <w:r w:rsidR="001C2DDA" w:rsidRPr="00351918">
        <w:rPr>
          <w:color w:val="000000" w:themeColor="text1"/>
        </w:rPr>
        <w:t xml:space="preserve">Program faculty meet </w:t>
      </w:r>
      <w:r w:rsidR="000C7C6C" w:rsidRPr="00351918">
        <w:rPr>
          <w:color w:val="000000" w:themeColor="text1"/>
        </w:rPr>
        <w:t>with scientific planning committee</w:t>
      </w:r>
      <w:r w:rsidR="001C2DDA" w:rsidRPr="00351918">
        <w:rPr>
          <w:color w:val="000000" w:themeColor="text1"/>
        </w:rPr>
        <w:t xml:space="preserve"> (SPC) chairs</w:t>
      </w:r>
      <w:r w:rsidR="000C7C6C" w:rsidRPr="00351918">
        <w:rPr>
          <w:color w:val="000000" w:themeColor="text1"/>
        </w:rPr>
        <w:t xml:space="preserve"> to ensure that there is a </w:t>
      </w:r>
      <w:r w:rsidR="000C7C6C" w:rsidRPr="00351918">
        <w:rPr>
          <w:color w:val="000000" w:themeColor="text1"/>
        </w:rPr>
        <w:lastRenderedPageBreak/>
        <w:t xml:space="preserve">process for ensuring that needs assessments are </w:t>
      </w:r>
      <w:r w:rsidR="00D17313" w:rsidRPr="00351918">
        <w:rPr>
          <w:color w:val="000000" w:themeColor="text1"/>
        </w:rPr>
        <w:t xml:space="preserve">presented to scientific planning committees for developed and co-developed programs. </w:t>
      </w:r>
      <w:r w:rsidR="001C2DDA" w:rsidRPr="00351918">
        <w:rPr>
          <w:color w:val="000000" w:themeColor="text1"/>
        </w:rPr>
        <w:t>L</w:t>
      </w:r>
      <w:r w:rsidR="00D17313" w:rsidRPr="00351918">
        <w:rPr>
          <w:color w:val="000000" w:themeColor="text1"/>
        </w:rPr>
        <w:t xml:space="preserve">earning objectives are linked to various needs </w:t>
      </w:r>
      <w:r w:rsidR="00C81160" w:rsidRPr="00351918">
        <w:rPr>
          <w:color w:val="000000" w:themeColor="text1"/>
        </w:rPr>
        <w:t xml:space="preserve">assessment </w:t>
      </w:r>
      <w:r w:rsidR="00D17313" w:rsidRPr="00351918">
        <w:rPr>
          <w:color w:val="000000" w:themeColor="text1"/>
        </w:rPr>
        <w:t xml:space="preserve">sources </w:t>
      </w:r>
      <w:hyperlink w:anchor="_Appendix_K_–" w:history="1">
        <w:r w:rsidR="00D17313" w:rsidRPr="00130FE3">
          <w:rPr>
            <w:rStyle w:val="Hyperlink"/>
          </w:rPr>
          <w:t>(Appendix K)</w:t>
        </w:r>
      </w:hyperlink>
      <w:r w:rsidR="00D17313" w:rsidRPr="00351918">
        <w:rPr>
          <w:color w:val="000000" w:themeColor="text1"/>
        </w:rPr>
        <w:t xml:space="preserve">, evaluation data from prior events, as well as </w:t>
      </w:r>
      <w:r w:rsidR="001C2DDA" w:rsidRPr="00351918">
        <w:rPr>
          <w:color w:val="000000" w:themeColor="text1"/>
        </w:rPr>
        <w:t>pre-event needs assessments using a variety of strategies</w:t>
      </w:r>
      <w:proofErr w:type="gramStart"/>
      <w:r w:rsidR="001C2DDA" w:rsidRPr="00351918">
        <w:rPr>
          <w:color w:val="000000" w:themeColor="text1"/>
        </w:rPr>
        <w:t xml:space="preserve">.  </w:t>
      </w:r>
      <w:proofErr w:type="gramEnd"/>
      <w:r w:rsidR="001C2DDA" w:rsidRPr="00351918">
        <w:rPr>
          <w:color w:val="000000" w:themeColor="text1"/>
        </w:rPr>
        <w:t>This is dependent on the type of educational credits sought. Although many SPC’s derive learning objectives</w:t>
      </w:r>
      <w:r w:rsidR="00E318CC" w:rsidRPr="00351918">
        <w:rPr>
          <w:color w:val="000000" w:themeColor="text1"/>
        </w:rPr>
        <w:t xml:space="preserve"> from needs assessments</w:t>
      </w:r>
      <w:r w:rsidR="001C2DDA" w:rsidRPr="00351918">
        <w:rPr>
          <w:color w:val="000000" w:themeColor="text1"/>
        </w:rPr>
        <w:t xml:space="preserve"> organically through meeting deliberations, the Program </w:t>
      </w:r>
      <w:r w:rsidR="00656DC7" w:rsidRPr="00351918">
        <w:rPr>
          <w:color w:val="000000" w:themeColor="text1"/>
        </w:rPr>
        <w:t>also utilizes</w:t>
      </w:r>
      <w:r w:rsidR="001C2DDA" w:rsidRPr="00351918">
        <w:rPr>
          <w:color w:val="000000" w:themeColor="text1"/>
        </w:rPr>
        <w:t xml:space="preserve"> a curriculum tool </w:t>
      </w:r>
      <w:hyperlink w:anchor="_Appendix_E_–" w:history="1">
        <w:r w:rsidR="001C2DDA" w:rsidRPr="00130FE3">
          <w:rPr>
            <w:rStyle w:val="Hyperlink"/>
          </w:rPr>
          <w:t>(Appendix E)</w:t>
        </w:r>
      </w:hyperlink>
      <w:r w:rsidR="001C2DDA" w:rsidRPr="00351918">
        <w:rPr>
          <w:color w:val="000000" w:themeColor="text1"/>
        </w:rPr>
        <w:t xml:space="preserve"> as well as </w:t>
      </w:r>
      <w:r w:rsidR="0018236C" w:rsidRPr="00351918">
        <w:rPr>
          <w:color w:val="000000" w:themeColor="text1"/>
        </w:rPr>
        <w:t>pre-needs questionnaires (2/3 credit per hour CFPC certification) to further develop learning objectives</w:t>
      </w:r>
      <w:r w:rsidR="00E318CC" w:rsidRPr="00351918">
        <w:rPr>
          <w:color w:val="000000" w:themeColor="text1"/>
        </w:rPr>
        <w:t xml:space="preserve"> for developed and co-developed programs</w:t>
      </w:r>
      <w:proofErr w:type="gramStart"/>
      <w:r w:rsidR="0018236C" w:rsidRPr="00351918">
        <w:rPr>
          <w:color w:val="000000" w:themeColor="text1"/>
        </w:rPr>
        <w:t xml:space="preserve">. </w:t>
      </w:r>
      <w:r w:rsidR="001C2DDA" w:rsidRPr="00351918">
        <w:rPr>
          <w:color w:val="000000" w:themeColor="text1"/>
        </w:rPr>
        <w:t xml:space="preserve"> </w:t>
      </w:r>
      <w:proofErr w:type="gramEnd"/>
      <w:r w:rsidR="00D17313" w:rsidRPr="00351918">
        <w:rPr>
          <w:color w:val="000000" w:themeColor="text1"/>
        </w:rPr>
        <w:t xml:space="preserve">Educational events that are deemed external to the CPD office may only seek Royal College </w:t>
      </w:r>
      <w:proofErr w:type="gramStart"/>
      <w:r w:rsidR="00D17313" w:rsidRPr="00351918">
        <w:rPr>
          <w:color w:val="000000" w:themeColor="text1"/>
        </w:rPr>
        <w:t>accreditation, and</w:t>
      </w:r>
      <w:proofErr w:type="gramEnd"/>
      <w:r w:rsidR="00D17313" w:rsidRPr="00351918">
        <w:rPr>
          <w:color w:val="000000" w:themeColor="text1"/>
        </w:rPr>
        <w:t xml:space="preserve"> must include</w:t>
      </w:r>
      <w:r w:rsidR="0018236C" w:rsidRPr="00351918">
        <w:rPr>
          <w:color w:val="000000" w:themeColor="text1"/>
        </w:rPr>
        <w:t xml:space="preserve"> sources of needs assessments as well as answer questions on how the SPC derived learning objectives</w:t>
      </w:r>
      <w:r w:rsidR="00656DC7" w:rsidRPr="00351918">
        <w:rPr>
          <w:color w:val="000000" w:themeColor="text1"/>
        </w:rPr>
        <w:t xml:space="preserve"> when completing the University of Manitoba CPD Medicine Program accreditation application.</w:t>
      </w:r>
      <w:r w:rsidR="0018236C" w:rsidRPr="00351918">
        <w:rPr>
          <w:color w:val="000000" w:themeColor="text1"/>
        </w:rPr>
        <w:t xml:space="preserve"> </w:t>
      </w:r>
      <w:r w:rsidR="00E318CC" w:rsidRPr="00351918">
        <w:rPr>
          <w:color w:val="000000" w:themeColor="text1"/>
        </w:rPr>
        <w:t>This</w:t>
      </w:r>
      <w:r w:rsidR="0018236C" w:rsidRPr="00351918">
        <w:rPr>
          <w:color w:val="000000" w:themeColor="text1"/>
        </w:rPr>
        <w:t xml:space="preserve"> new </w:t>
      </w:r>
      <w:hyperlink r:id="rId17" w:history="1">
        <w:r w:rsidR="0018236C" w:rsidRPr="00130FE3">
          <w:rPr>
            <w:rStyle w:val="Hyperlink"/>
          </w:rPr>
          <w:t>online application form</w:t>
        </w:r>
      </w:hyperlink>
      <w:r w:rsidR="0018236C" w:rsidRPr="00351918">
        <w:rPr>
          <w:b/>
          <w:color w:val="000000" w:themeColor="text1"/>
        </w:rPr>
        <w:t xml:space="preserve"> </w:t>
      </w:r>
      <w:r w:rsidR="00656DC7" w:rsidRPr="00351918">
        <w:rPr>
          <w:color w:val="000000" w:themeColor="text1"/>
        </w:rPr>
        <w:t xml:space="preserve">links to the curriculum tool </w:t>
      </w:r>
      <w:r w:rsidR="00E318CC" w:rsidRPr="00351918">
        <w:rPr>
          <w:color w:val="000000" w:themeColor="text1"/>
        </w:rPr>
        <w:t>to further assist</w:t>
      </w:r>
      <w:r w:rsidR="00656DC7" w:rsidRPr="00351918">
        <w:rPr>
          <w:color w:val="000000" w:themeColor="text1"/>
        </w:rPr>
        <w:t xml:space="preserve"> external users in the process.</w:t>
      </w:r>
      <w:r w:rsidR="000C7C6C" w:rsidRPr="00351918">
        <w:rPr>
          <w:color w:val="000000" w:themeColor="text1"/>
        </w:rPr>
        <w:t xml:space="preserve"> </w:t>
      </w:r>
      <w:r w:rsidR="00656DC7" w:rsidRPr="00351918">
        <w:rPr>
          <w:color w:val="000000" w:themeColor="text1"/>
        </w:rPr>
        <w:t>Faculty within the CPD Medicine Program work with SPC chairs to ensure that learning objectives meet the standards for CPD Medicine Programming</w:t>
      </w:r>
      <w:proofErr w:type="gramStart"/>
      <w:r w:rsidR="00656DC7" w:rsidRPr="00351918">
        <w:rPr>
          <w:color w:val="000000" w:themeColor="text1"/>
        </w:rPr>
        <w:t xml:space="preserve">.  </w:t>
      </w:r>
      <w:proofErr w:type="gramEnd"/>
      <w:r w:rsidR="00656DC7" w:rsidRPr="00351918">
        <w:rPr>
          <w:color w:val="000000" w:themeColor="text1"/>
        </w:rPr>
        <w:t xml:space="preserve">Resources are available to assist with the creation of learning objectives and are available through the CPD Medicine Program website as well as offered as a point of learning link in the new online application form. Once the learning objectives have been reviewed and finalized, the CPD Medicine Program </w:t>
      </w:r>
      <w:r w:rsidR="00E318CC" w:rsidRPr="00351918">
        <w:rPr>
          <w:color w:val="000000" w:themeColor="text1"/>
        </w:rPr>
        <w:t>coordination staff disseminate the learning objectives on multiple platforms</w:t>
      </w:r>
      <w:proofErr w:type="gramStart"/>
      <w:r w:rsidR="00E318CC" w:rsidRPr="00351918">
        <w:rPr>
          <w:color w:val="000000" w:themeColor="text1"/>
        </w:rPr>
        <w:t xml:space="preserve">.  </w:t>
      </w:r>
      <w:proofErr w:type="gramEnd"/>
      <w:r w:rsidR="00E318CC" w:rsidRPr="00351918">
        <w:rPr>
          <w:color w:val="000000" w:themeColor="text1"/>
        </w:rPr>
        <w:t xml:space="preserve">This includes promotion and marketing material, the event management site landing page, as well as the event agenda, which is available to learners prior to the event </w:t>
      </w:r>
      <w:hyperlink w:anchor="_Appendix_L_–" w:history="1">
        <w:r w:rsidR="00E318CC" w:rsidRPr="00130FE3">
          <w:rPr>
            <w:rStyle w:val="Hyperlink"/>
          </w:rPr>
          <w:t>(</w:t>
        </w:r>
        <w:r w:rsidR="00351918" w:rsidRPr="00130FE3">
          <w:rPr>
            <w:rStyle w:val="Hyperlink"/>
          </w:rPr>
          <w:t xml:space="preserve">see </w:t>
        </w:r>
        <w:r w:rsidR="00E318CC" w:rsidRPr="00130FE3">
          <w:rPr>
            <w:rStyle w:val="Hyperlink"/>
          </w:rPr>
          <w:t>Appendix L-M)</w:t>
        </w:r>
        <w:r w:rsidR="00351918" w:rsidRPr="00130FE3">
          <w:rPr>
            <w:rStyle w:val="Hyperlink"/>
          </w:rPr>
          <w:t>.</w:t>
        </w:r>
      </w:hyperlink>
    </w:p>
    <w:p w14:paraId="6478A149" w14:textId="18E9DB59" w:rsidR="00DA14C3" w:rsidRDefault="005621A5" w:rsidP="009D5702">
      <w:r w:rsidRPr="00351918">
        <w:rPr>
          <w:color w:val="000000" w:themeColor="text1"/>
        </w:rPr>
        <w:t>As stated, CPD Medicine Program Faculty are responsible to review learning objectives</w:t>
      </w:r>
      <w:proofErr w:type="gramStart"/>
      <w:r w:rsidRPr="00351918">
        <w:rPr>
          <w:color w:val="000000" w:themeColor="text1"/>
        </w:rPr>
        <w:t xml:space="preserve">. </w:t>
      </w:r>
      <w:r w:rsidR="00656DC7" w:rsidRPr="00351918">
        <w:rPr>
          <w:color w:val="000000" w:themeColor="text1"/>
        </w:rPr>
        <w:t xml:space="preserve"> </w:t>
      </w:r>
      <w:proofErr w:type="gramEnd"/>
      <w:r w:rsidRPr="00351918">
        <w:rPr>
          <w:color w:val="000000" w:themeColor="text1"/>
        </w:rPr>
        <w:t xml:space="preserve">However, we feel that </w:t>
      </w:r>
      <w:r w:rsidR="009F5142" w:rsidRPr="00351918">
        <w:rPr>
          <w:color w:val="000000" w:themeColor="text1"/>
        </w:rPr>
        <w:t xml:space="preserve">Question 2 </w:t>
      </w:r>
      <w:r w:rsidRPr="00351918">
        <w:rPr>
          <w:color w:val="000000" w:themeColor="text1"/>
        </w:rPr>
        <w:t>requires further exploration</w:t>
      </w:r>
      <w:proofErr w:type="gramStart"/>
      <w:r w:rsidR="009F5142" w:rsidRPr="00351918">
        <w:rPr>
          <w:color w:val="000000" w:themeColor="text1"/>
        </w:rPr>
        <w:t xml:space="preserve">.  </w:t>
      </w:r>
      <w:proofErr w:type="gramEnd"/>
      <w:r w:rsidR="009F5142">
        <w:t>To facilitate answering this question, we felt that we needed to elaborate further and offering reasoning on what these standards are</w:t>
      </w:r>
      <w:proofErr w:type="gramStart"/>
      <w:r w:rsidR="009F5142">
        <w:t xml:space="preserve">.  </w:t>
      </w:r>
      <w:proofErr w:type="gramEnd"/>
      <w:r w:rsidR="009F5142">
        <w:t xml:space="preserve">In addition, the research questions also expand to cover the social accountability lens and additional content to cover the </w:t>
      </w:r>
      <w:proofErr w:type="spellStart"/>
      <w:r w:rsidR="009F5142">
        <w:t>CanMEDs</w:t>
      </w:r>
      <w:proofErr w:type="spellEnd"/>
      <w:r w:rsidR="009F5142">
        <w:t xml:space="preserve"> roles</w:t>
      </w:r>
      <w:proofErr w:type="gramStart"/>
      <w:r w:rsidR="009F5142">
        <w:t>.</w:t>
      </w:r>
      <w:r w:rsidR="009D5702">
        <w:t xml:space="preserve">  </w:t>
      </w:r>
      <w:proofErr w:type="gramEnd"/>
      <w:r w:rsidR="005B0A7C">
        <w:t>Research questions to address problem of practice</w:t>
      </w:r>
      <w:r w:rsidR="642F8C96">
        <w:t>:</w:t>
      </w:r>
    </w:p>
    <w:p w14:paraId="1B90A6C6" w14:textId="1B020089" w:rsidR="00B241E7" w:rsidRDefault="00B241E7" w:rsidP="009D5702">
      <w:pPr>
        <w:pStyle w:val="ListParagraph"/>
        <w:numPr>
          <w:ilvl w:val="0"/>
          <w:numId w:val="22"/>
        </w:numPr>
      </w:pPr>
      <w:r>
        <w:t>Are the learning objectives informed by the needs assessment results?</w:t>
      </w:r>
    </w:p>
    <w:p w14:paraId="5780A637" w14:textId="55D5F9DB" w:rsidR="00B241E7" w:rsidRDefault="00B241E7" w:rsidP="009D5702">
      <w:pPr>
        <w:pStyle w:val="ListParagraph"/>
        <w:numPr>
          <w:ilvl w:val="0"/>
          <w:numId w:val="22"/>
        </w:numPr>
      </w:pPr>
      <w:r>
        <w:t>Are the learning objectives written from the learner’s perspective?</w:t>
      </w:r>
    </w:p>
    <w:p w14:paraId="580743DB" w14:textId="0787DCFF" w:rsidR="00B241E7" w:rsidRDefault="00B241E7" w:rsidP="009D5702">
      <w:pPr>
        <w:pStyle w:val="ListParagraph"/>
        <w:numPr>
          <w:ilvl w:val="0"/>
          <w:numId w:val="22"/>
        </w:numPr>
      </w:pPr>
      <w:r>
        <w:t>Are the learning objectives consistent with the chosen educational format?</w:t>
      </w:r>
    </w:p>
    <w:p w14:paraId="07CFF1E5" w14:textId="5BC48D2E" w:rsidR="00B241E7" w:rsidRDefault="00B241E7" w:rsidP="009D5702">
      <w:pPr>
        <w:pStyle w:val="ListParagraph"/>
        <w:numPr>
          <w:ilvl w:val="0"/>
          <w:numId w:val="22"/>
        </w:numPr>
      </w:pPr>
      <w:r>
        <w:t xml:space="preserve">Are the learning objectives created for every </w:t>
      </w:r>
      <w:r w:rsidR="00CC3D1D">
        <w:t>program</w:t>
      </w:r>
      <w:r>
        <w:t>, and for each session within an event?</w:t>
      </w:r>
    </w:p>
    <w:p w14:paraId="7DFD3907" w14:textId="04D4E29E" w:rsidR="00B241E7" w:rsidRDefault="00F55AAF" w:rsidP="009D5702">
      <w:pPr>
        <w:pStyle w:val="ListParagraph"/>
        <w:numPr>
          <w:ilvl w:val="0"/>
          <w:numId w:val="22"/>
        </w:numPr>
      </w:pPr>
      <w:r>
        <w:t>How a</w:t>
      </w:r>
      <w:r w:rsidR="00B241E7">
        <w:t>re the learning objectives communicated to participants prior to the learning activity?</w:t>
      </w:r>
    </w:p>
    <w:p w14:paraId="4F7F8920" w14:textId="62D77CEC" w:rsidR="00B241E7" w:rsidRDefault="00B241E7" w:rsidP="009D5702">
      <w:pPr>
        <w:pStyle w:val="ListParagraph"/>
        <w:numPr>
          <w:ilvl w:val="0"/>
          <w:numId w:val="22"/>
        </w:numPr>
      </w:pPr>
      <w:r>
        <w:t xml:space="preserve">What is the distribution of learning objectives distributed across the </w:t>
      </w:r>
      <w:proofErr w:type="spellStart"/>
      <w:r w:rsidR="009F5142">
        <w:t>CanMEDs</w:t>
      </w:r>
      <w:proofErr w:type="spellEnd"/>
      <w:r>
        <w:t xml:space="preserve"> roles? </w:t>
      </w:r>
    </w:p>
    <w:p w14:paraId="0235C4BC" w14:textId="08076030" w:rsidR="00B241E7" w:rsidRDefault="00B241E7" w:rsidP="009D5702">
      <w:pPr>
        <w:pStyle w:val="ListParagraph"/>
        <w:numPr>
          <w:ilvl w:val="0"/>
          <w:numId w:val="22"/>
        </w:numPr>
      </w:pPr>
      <w:r>
        <w:t>What is the distribution of learning objectives across different levels of learning?</w:t>
      </w:r>
    </w:p>
    <w:p w14:paraId="6204081E" w14:textId="56F33A03" w:rsidR="00DA14C3" w:rsidRDefault="00DA14C3" w:rsidP="009D5702">
      <w:pPr>
        <w:pStyle w:val="ListParagraph"/>
        <w:numPr>
          <w:ilvl w:val="0"/>
          <w:numId w:val="22"/>
        </w:numPr>
      </w:pPr>
      <w:r>
        <w:t xml:space="preserve">How is EDI content currently represented in </w:t>
      </w:r>
      <w:r w:rsidR="00EF5F4B">
        <w:t>learning objectives</w:t>
      </w:r>
      <w:r>
        <w:t>?</w:t>
      </w:r>
    </w:p>
    <w:p w14:paraId="40271D52" w14:textId="5D6ADCDE" w:rsidR="005E48AB" w:rsidRDefault="005E48AB" w:rsidP="009D5702">
      <w:pPr>
        <w:pStyle w:val="ListParagraph"/>
        <w:numPr>
          <w:ilvl w:val="0"/>
          <w:numId w:val="22"/>
        </w:numPr>
      </w:pPr>
      <w:r>
        <w:t xml:space="preserve">Was </w:t>
      </w:r>
      <w:r w:rsidR="6CCF56D3">
        <w:t>a</w:t>
      </w:r>
      <w:r>
        <w:t xml:space="preserve"> curriculum mapping tool used?</w:t>
      </w:r>
    </w:p>
    <w:p w14:paraId="6E193BFB" w14:textId="2D575031" w:rsidR="00DA14C3" w:rsidRDefault="00DA14C3" w:rsidP="009D5702">
      <w:pPr>
        <w:pStyle w:val="ListParagraph"/>
        <w:ind w:left="0"/>
      </w:pPr>
    </w:p>
    <w:p w14:paraId="09AC2492" w14:textId="707FB8F7" w:rsidR="0088426D" w:rsidRDefault="0088426D" w:rsidP="00DA14C3">
      <w:pPr>
        <w:pStyle w:val="ListParagraph"/>
        <w:ind w:left="1080"/>
      </w:pPr>
    </w:p>
    <w:p w14:paraId="150141F8" w14:textId="77777777" w:rsidR="0073683C" w:rsidRDefault="0073683C" w:rsidP="003330CB">
      <w:pPr>
        <w:pStyle w:val="Heading2"/>
      </w:pPr>
    </w:p>
    <w:p w14:paraId="044376FC" w14:textId="77777777" w:rsidR="0073683C" w:rsidRDefault="0073683C">
      <w:pPr>
        <w:rPr>
          <w:rFonts w:asciiTheme="majorHAnsi" w:eastAsiaTheme="majorEastAsia" w:hAnsiTheme="majorHAnsi" w:cstheme="majorBidi"/>
          <w:color w:val="2F5496" w:themeColor="accent1" w:themeShade="BF"/>
          <w:sz w:val="26"/>
          <w:szCs w:val="26"/>
        </w:rPr>
      </w:pPr>
      <w:r>
        <w:br w:type="page"/>
      </w:r>
    </w:p>
    <w:p w14:paraId="1422E6A2" w14:textId="145B0E62" w:rsidR="005B0A7C" w:rsidRPr="005B0A7C" w:rsidRDefault="0088426D" w:rsidP="003330CB">
      <w:pPr>
        <w:pStyle w:val="Heading2"/>
      </w:pPr>
      <w:bookmarkStart w:id="14" w:name="_Toc86822269"/>
      <w:r>
        <w:lastRenderedPageBreak/>
        <w:t>DO</w:t>
      </w:r>
      <w:r w:rsidR="008A6CAA">
        <w:t xml:space="preserve"> Section of PDSA</w:t>
      </w:r>
      <w:bookmarkEnd w:id="14"/>
    </w:p>
    <w:p w14:paraId="7C00608C" w14:textId="5C968FAF" w:rsidR="008978F4" w:rsidRDefault="000A0F8B" w:rsidP="008978F4">
      <w:r>
        <w:t>The following data sources will be used to provide responses to the r</w:t>
      </w:r>
      <w:r w:rsidR="008978F4">
        <w:t>esearch que</w:t>
      </w:r>
      <w:r>
        <w:t>stions:</w:t>
      </w:r>
    </w:p>
    <w:tbl>
      <w:tblPr>
        <w:tblStyle w:val="TableGrid"/>
        <w:tblW w:w="0" w:type="auto"/>
        <w:tblLook w:val="04A0" w:firstRow="1" w:lastRow="0" w:firstColumn="1" w:lastColumn="0" w:noHBand="0" w:noVBand="1"/>
      </w:tblPr>
      <w:tblGrid>
        <w:gridCol w:w="4815"/>
        <w:gridCol w:w="4535"/>
      </w:tblGrid>
      <w:tr w:rsidR="008978F4" w14:paraId="1080E10D" w14:textId="77777777" w:rsidTr="4802AC07">
        <w:tc>
          <w:tcPr>
            <w:tcW w:w="4815" w:type="dxa"/>
          </w:tcPr>
          <w:p w14:paraId="664B3CF9" w14:textId="64F551B7" w:rsidR="008978F4" w:rsidRPr="00AB453D" w:rsidRDefault="008978F4" w:rsidP="00E240BE">
            <w:pPr>
              <w:jc w:val="center"/>
              <w:rPr>
                <w:b/>
              </w:rPr>
            </w:pPr>
            <w:r w:rsidRPr="00AB453D">
              <w:rPr>
                <w:b/>
              </w:rPr>
              <w:t>Research Question</w:t>
            </w:r>
          </w:p>
        </w:tc>
        <w:tc>
          <w:tcPr>
            <w:tcW w:w="4535" w:type="dxa"/>
          </w:tcPr>
          <w:p w14:paraId="6F6F00DC" w14:textId="5E0C61EF" w:rsidR="008978F4" w:rsidRPr="00AB453D" w:rsidRDefault="008978F4" w:rsidP="4802AC07">
            <w:pPr>
              <w:jc w:val="center"/>
              <w:rPr>
                <w:b/>
                <w:bCs/>
              </w:rPr>
            </w:pPr>
            <w:r w:rsidRPr="4802AC07">
              <w:rPr>
                <w:b/>
                <w:bCs/>
              </w:rPr>
              <w:t>Data Source</w:t>
            </w:r>
          </w:p>
        </w:tc>
      </w:tr>
      <w:tr w:rsidR="008978F4" w14:paraId="6360FFA9" w14:textId="77777777" w:rsidTr="4802AC07">
        <w:tc>
          <w:tcPr>
            <w:tcW w:w="4815" w:type="dxa"/>
          </w:tcPr>
          <w:p w14:paraId="7FAB1E99" w14:textId="77777777" w:rsidR="008978F4" w:rsidRPr="008978F4" w:rsidRDefault="008978F4" w:rsidP="008978F4">
            <w:r w:rsidRPr="008978F4">
              <w:t>Are the learning objectives informed by the needs assessment results?</w:t>
            </w:r>
          </w:p>
          <w:p w14:paraId="3B465D34" w14:textId="77777777" w:rsidR="008978F4" w:rsidRDefault="008978F4" w:rsidP="008978F4"/>
        </w:tc>
        <w:tc>
          <w:tcPr>
            <w:tcW w:w="4535" w:type="dxa"/>
          </w:tcPr>
          <w:p w14:paraId="37B32CF0" w14:textId="77777777" w:rsidR="008978F4" w:rsidRPr="007E6BE5" w:rsidRDefault="00AB453D" w:rsidP="007E6BE5">
            <w:pPr>
              <w:pStyle w:val="ListParagraph"/>
              <w:numPr>
                <w:ilvl w:val="0"/>
                <w:numId w:val="14"/>
              </w:numPr>
            </w:pPr>
            <w:r w:rsidRPr="007E6BE5">
              <w:t>Document review of needs assessment materials, event planning materials, and event materials.</w:t>
            </w:r>
          </w:p>
          <w:p w14:paraId="5B13996D" w14:textId="77777777" w:rsidR="007E6BE5" w:rsidRDefault="007E6BE5" w:rsidP="007E6BE5">
            <w:pPr>
              <w:pStyle w:val="ListParagraph"/>
              <w:numPr>
                <w:ilvl w:val="0"/>
                <w:numId w:val="14"/>
              </w:numPr>
            </w:pPr>
            <w:r w:rsidRPr="007E6BE5">
              <w:t>Consultation with CPD Medicine staff.</w:t>
            </w:r>
          </w:p>
          <w:p w14:paraId="1572778C" w14:textId="5AE33FCE" w:rsidR="009F5142" w:rsidRPr="007E6BE5" w:rsidRDefault="009F5142" w:rsidP="009F5142">
            <w:pPr>
              <w:pStyle w:val="ListParagraph"/>
              <w:ind w:left="360"/>
            </w:pPr>
          </w:p>
        </w:tc>
      </w:tr>
      <w:tr w:rsidR="00AB453D" w14:paraId="2E1456B5" w14:textId="77777777" w:rsidTr="4802AC07">
        <w:tc>
          <w:tcPr>
            <w:tcW w:w="4815" w:type="dxa"/>
          </w:tcPr>
          <w:p w14:paraId="4A5FB499" w14:textId="77777777" w:rsidR="00AB453D" w:rsidRPr="008978F4" w:rsidRDefault="00AB453D" w:rsidP="00AB453D">
            <w:r w:rsidRPr="008978F4">
              <w:t>Are the learning objectives written from the learner’s perspective?</w:t>
            </w:r>
          </w:p>
          <w:p w14:paraId="1B3CF361" w14:textId="77777777" w:rsidR="00AB453D" w:rsidRDefault="00AB453D" w:rsidP="00AB453D"/>
        </w:tc>
        <w:tc>
          <w:tcPr>
            <w:tcW w:w="4535" w:type="dxa"/>
          </w:tcPr>
          <w:p w14:paraId="4A6D293A" w14:textId="77777777" w:rsidR="00AB453D" w:rsidRPr="007E6BE5" w:rsidRDefault="00AB453D" w:rsidP="007E6BE5">
            <w:pPr>
              <w:pStyle w:val="ListParagraph"/>
              <w:numPr>
                <w:ilvl w:val="0"/>
                <w:numId w:val="14"/>
              </w:numPr>
            </w:pPr>
            <w:r w:rsidRPr="007E6BE5">
              <w:t>Document review of event materials.</w:t>
            </w:r>
          </w:p>
          <w:p w14:paraId="0C5182D2" w14:textId="140B9A69" w:rsidR="007E6BE5" w:rsidRPr="007E6BE5" w:rsidRDefault="007E6BE5" w:rsidP="007E6BE5">
            <w:pPr>
              <w:pStyle w:val="ListParagraph"/>
              <w:numPr>
                <w:ilvl w:val="0"/>
                <w:numId w:val="14"/>
              </w:numPr>
            </w:pPr>
            <w:r w:rsidRPr="007E6BE5">
              <w:t>Consultation with CPD Medicine staff.</w:t>
            </w:r>
          </w:p>
        </w:tc>
      </w:tr>
      <w:tr w:rsidR="00AB453D" w14:paraId="25B55FAD" w14:textId="77777777" w:rsidTr="4802AC07">
        <w:tc>
          <w:tcPr>
            <w:tcW w:w="4815" w:type="dxa"/>
          </w:tcPr>
          <w:p w14:paraId="7145B19D" w14:textId="77777777" w:rsidR="00AB453D" w:rsidRPr="008978F4" w:rsidRDefault="00AB453D" w:rsidP="00AB453D">
            <w:r w:rsidRPr="008978F4">
              <w:t>Are the learning objectives consistent with the chosen educational format?</w:t>
            </w:r>
          </w:p>
          <w:p w14:paraId="5D4F1BDE" w14:textId="77777777" w:rsidR="00AB453D" w:rsidRDefault="00AB453D" w:rsidP="00AB453D"/>
        </w:tc>
        <w:tc>
          <w:tcPr>
            <w:tcW w:w="4535" w:type="dxa"/>
          </w:tcPr>
          <w:p w14:paraId="25BAEA4C" w14:textId="77777777" w:rsidR="00AB453D" w:rsidRPr="007E6BE5" w:rsidRDefault="00AB453D" w:rsidP="007E6BE5">
            <w:pPr>
              <w:pStyle w:val="ListParagraph"/>
              <w:numPr>
                <w:ilvl w:val="0"/>
                <w:numId w:val="14"/>
              </w:numPr>
            </w:pPr>
            <w:r w:rsidRPr="007E6BE5">
              <w:t>Document review of event materials.</w:t>
            </w:r>
          </w:p>
          <w:p w14:paraId="3EED03BE" w14:textId="68D1114F" w:rsidR="007E6BE5" w:rsidRPr="007E6BE5" w:rsidRDefault="007E6BE5" w:rsidP="007E6BE5">
            <w:pPr>
              <w:pStyle w:val="ListParagraph"/>
              <w:numPr>
                <w:ilvl w:val="0"/>
                <w:numId w:val="14"/>
              </w:numPr>
            </w:pPr>
            <w:r w:rsidRPr="007E6BE5">
              <w:t>Consultation with CPD Medicine staff.</w:t>
            </w:r>
          </w:p>
        </w:tc>
      </w:tr>
      <w:tr w:rsidR="008978F4" w14:paraId="2A095958" w14:textId="77777777" w:rsidTr="4802AC07">
        <w:tc>
          <w:tcPr>
            <w:tcW w:w="4815" w:type="dxa"/>
          </w:tcPr>
          <w:p w14:paraId="3A76CCAF" w14:textId="444BED26" w:rsidR="008978F4" w:rsidRPr="008978F4" w:rsidRDefault="008978F4" w:rsidP="008978F4">
            <w:r w:rsidRPr="008978F4">
              <w:t xml:space="preserve">Are the learning objectives created for every </w:t>
            </w:r>
            <w:r w:rsidR="00CC3D1D">
              <w:t>program</w:t>
            </w:r>
            <w:r w:rsidRPr="008978F4">
              <w:t>, and for each session within an event?</w:t>
            </w:r>
          </w:p>
          <w:p w14:paraId="3A24268C" w14:textId="77777777" w:rsidR="008978F4" w:rsidRDefault="008978F4" w:rsidP="008978F4"/>
        </w:tc>
        <w:tc>
          <w:tcPr>
            <w:tcW w:w="4535" w:type="dxa"/>
          </w:tcPr>
          <w:p w14:paraId="29C6D7BC" w14:textId="77777777" w:rsidR="008978F4" w:rsidRPr="007E6BE5" w:rsidRDefault="00AB453D" w:rsidP="007E6BE5">
            <w:pPr>
              <w:pStyle w:val="ListParagraph"/>
              <w:numPr>
                <w:ilvl w:val="0"/>
                <w:numId w:val="14"/>
              </w:numPr>
            </w:pPr>
            <w:r w:rsidRPr="007E6BE5">
              <w:t>Document review of event materials.</w:t>
            </w:r>
          </w:p>
          <w:p w14:paraId="17E79344" w14:textId="2BA0E4BE" w:rsidR="007E6BE5" w:rsidRPr="007E6BE5" w:rsidRDefault="007E6BE5" w:rsidP="007E6BE5">
            <w:pPr>
              <w:pStyle w:val="ListParagraph"/>
              <w:numPr>
                <w:ilvl w:val="0"/>
                <w:numId w:val="14"/>
              </w:numPr>
            </w:pPr>
            <w:r w:rsidRPr="007E6BE5">
              <w:t>Consultation with CPD Medicine staff.</w:t>
            </w:r>
          </w:p>
        </w:tc>
      </w:tr>
      <w:tr w:rsidR="008978F4" w14:paraId="7958D9D1" w14:textId="77777777" w:rsidTr="4802AC07">
        <w:tc>
          <w:tcPr>
            <w:tcW w:w="4815" w:type="dxa"/>
          </w:tcPr>
          <w:p w14:paraId="1FBAD069" w14:textId="77777777" w:rsidR="008978F4" w:rsidRPr="008978F4" w:rsidRDefault="008978F4" w:rsidP="008978F4">
            <w:r w:rsidRPr="008978F4">
              <w:t>How are the learning objectives communicated to participants prior to the learning activity?</w:t>
            </w:r>
          </w:p>
          <w:p w14:paraId="43B53CF1" w14:textId="77777777" w:rsidR="008978F4" w:rsidRDefault="008978F4" w:rsidP="008978F4"/>
        </w:tc>
        <w:tc>
          <w:tcPr>
            <w:tcW w:w="4535" w:type="dxa"/>
          </w:tcPr>
          <w:p w14:paraId="4B1ABA4F" w14:textId="77777777" w:rsidR="009F5142" w:rsidRPr="007E6BE5" w:rsidRDefault="009F5142" w:rsidP="009F5142">
            <w:pPr>
              <w:pStyle w:val="ListParagraph"/>
              <w:numPr>
                <w:ilvl w:val="0"/>
                <w:numId w:val="14"/>
              </w:numPr>
            </w:pPr>
            <w:r w:rsidRPr="007E6BE5">
              <w:t>Document review of event materials.</w:t>
            </w:r>
          </w:p>
          <w:p w14:paraId="1AEFB754" w14:textId="5B6A4037" w:rsidR="008978F4" w:rsidRPr="007E6BE5" w:rsidRDefault="009F5142" w:rsidP="009F5142">
            <w:pPr>
              <w:pStyle w:val="ListParagraph"/>
              <w:numPr>
                <w:ilvl w:val="0"/>
                <w:numId w:val="14"/>
              </w:numPr>
            </w:pPr>
            <w:r w:rsidRPr="007E6BE5">
              <w:t>Consultation with CPD Medicine staff.</w:t>
            </w:r>
          </w:p>
        </w:tc>
      </w:tr>
      <w:tr w:rsidR="008978F4" w14:paraId="0E0B4FFE" w14:textId="77777777" w:rsidTr="4802AC07">
        <w:tc>
          <w:tcPr>
            <w:tcW w:w="4815" w:type="dxa"/>
          </w:tcPr>
          <w:p w14:paraId="4D06DC3A" w14:textId="167617AD" w:rsidR="008978F4" w:rsidRPr="008978F4" w:rsidRDefault="008978F4" w:rsidP="008978F4">
            <w:r w:rsidRPr="008978F4">
              <w:t xml:space="preserve">What is the distribution of learning objectives distributed across the </w:t>
            </w:r>
            <w:proofErr w:type="spellStart"/>
            <w:r w:rsidRPr="008978F4">
              <w:t>CanMED</w:t>
            </w:r>
            <w:r w:rsidR="00375593">
              <w:t>s</w:t>
            </w:r>
            <w:proofErr w:type="spellEnd"/>
            <w:r w:rsidRPr="008978F4">
              <w:t xml:space="preserve"> roles? </w:t>
            </w:r>
          </w:p>
          <w:p w14:paraId="0A7934A6" w14:textId="77777777" w:rsidR="008978F4" w:rsidRDefault="008978F4" w:rsidP="008978F4"/>
        </w:tc>
        <w:tc>
          <w:tcPr>
            <w:tcW w:w="4535" w:type="dxa"/>
          </w:tcPr>
          <w:p w14:paraId="1BCF26F2" w14:textId="77777777" w:rsidR="00E240BE" w:rsidRDefault="00AB453D" w:rsidP="009F5142">
            <w:pPr>
              <w:pStyle w:val="ListParagraph"/>
              <w:numPr>
                <w:ilvl w:val="0"/>
                <w:numId w:val="14"/>
              </w:numPr>
            </w:pPr>
            <w:r w:rsidRPr="00E240BE">
              <w:t xml:space="preserve">A database of learning objectives was created in SPSS to facilitate </w:t>
            </w:r>
            <w:r w:rsidR="007E6BE5" w:rsidRPr="00E240BE">
              <w:t>analysis</w:t>
            </w:r>
            <w:proofErr w:type="gramStart"/>
            <w:r w:rsidRPr="00E240BE">
              <w:t xml:space="preserve">.  </w:t>
            </w:r>
            <w:proofErr w:type="gramEnd"/>
          </w:p>
          <w:p w14:paraId="244E931B" w14:textId="77777777" w:rsidR="00E240BE" w:rsidRPr="007E6BE5" w:rsidRDefault="00E240BE" w:rsidP="00E240BE">
            <w:pPr>
              <w:pStyle w:val="ListParagraph"/>
              <w:numPr>
                <w:ilvl w:val="0"/>
                <w:numId w:val="14"/>
              </w:numPr>
            </w:pPr>
            <w:r w:rsidRPr="007E6BE5">
              <w:t>Document review of event materials.</w:t>
            </w:r>
          </w:p>
          <w:p w14:paraId="3114C7F2" w14:textId="38FEA365" w:rsidR="007E6BE5" w:rsidRPr="00E240BE" w:rsidRDefault="007E6BE5" w:rsidP="009F5142">
            <w:pPr>
              <w:pStyle w:val="ListParagraph"/>
              <w:numPr>
                <w:ilvl w:val="0"/>
                <w:numId w:val="14"/>
              </w:numPr>
            </w:pPr>
            <w:r w:rsidRPr="00E240BE">
              <w:t>Consultation with CPD Medicine staff.</w:t>
            </w:r>
          </w:p>
          <w:p w14:paraId="66E58424" w14:textId="762E806A" w:rsidR="007E6BE5" w:rsidRDefault="007E6BE5" w:rsidP="007E6BE5"/>
        </w:tc>
      </w:tr>
      <w:tr w:rsidR="00AB453D" w14:paraId="578760DD" w14:textId="77777777" w:rsidTr="4802AC07">
        <w:tc>
          <w:tcPr>
            <w:tcW w:w="4815" w:type="dxa"/>
          </w:tcPr>
          <w:p w14:paraId="5ED6FF36" w14:textId="77777777" w:rsidR="00AB453D" w:rsidRPr="008978F4" w:rsidRDefault="00AB453D" w:rsidP="00AB453D">
            <w:r w:rsidRPr="008978F4">
              <w:t>What is the distribution of learning objectives across different levels of learning?</w:t>
            </w:r>
          </w:p>
          <w:p w14:paraId="630880DD" w14:textId="77777777" w:rsidR="00AB453D" w:rsidRDefault="00AB453D" w:rsidP="00AB453D"/>
        </w:tc>
        <w:tc>
          <w:tcPr>
            <w:tcW w:w="4535" w:type="dxa"/>
          </w:tcPr>
          <w:p w14:paraId="2071CA4B" w14:textId="61951471" w:rsidR="00AB453D" w:rsidRDefault="00AB453D" w:rsidP="007E6BE5">
            <w:pPr>
              <w:pStyle w:val="ListParagraph"/>
              <w:numPr>
                <w:ilvl w:val="0"/>
                <w:numId w:val="14"/>
              </w:numPr>
            </w:pPr>
            <w:r w:rsidRPr="007E6BE5">
              <w:t xml:space="preserve">A database of learning objectives was created in SPSS to facilitate </w:t>
            </w:r>
            <w:r w:rsidR="007E6BE5" w:rsidRPr="007E6BE5">
              <w:t>analysis</w:t>
            </w:r>
            <w:r w:rsidRPr="007E6BE5">
              <w:t xml:space="preserve"> of learning objectives across different learning levels</w:t>
            </w:r>
            <w:proofErr w:type="gramStart"/>
            <w:r w:rsidRPr="007E6BE5">
              <w:t xml:space="preserve">.  </w:t>
            </w:r>
            <w:proofErr w:type="gramEnd"/>
            <w:r w:rsidRPr="007E6BE5">
              <w:t>The levels were described as low, medium, or high</w:t>
            </w:r>
            <w:proofErr w:type="gramStart"/>
            <w:r w:rsidRPr="007E6BE5">
              <w:t xml:space="preserve">.  </w:t>
            </w:r>
            <w:proofErr w:type="gramEnd"/>
            <w:r w:rsidRPr="007E6BE5">
              <w:t>The event agendas provided the learning objectives</w:t>
            </w:r>
            <w:proofErr w:type="gramStart"/>
            <w:r w:rsidRPr="007E6BE5">
              <w:t xml:space="preserve">.  </w:t>
            </w:r>
            <w:proofErr w:type="gramEnd"/>
          </w:p>
          <w:p w14:paraId="2F3E2744" w14:textId="3B434CE9" w:rsidR="00E240BE" w:rsidRPr="00E240BE" w:rsidRDefault="00E240BE" w:rsidP="00E240BE">
            <w:pPr>
              <w:pStyle w:val="ListParagraph"/>
              <w:numPr>
                <w:ilvl w:val="0"/>
                <w:numId w:val="14"/>
              </w:numPr>
            </w:pPr>
            <w:r w:rsidRPr="007E6BE5">
              <w:t>Document review of event materials.</w:t>
            </w:r>
          </w:p>
          <w:p w14:paraId="711AA23F" w14:textId="63D01453" w:rsidR="007E6BE5" w:rsidRPr="007E6BE5" w:rsidRDefault="007E6BE5" w:rsidP="007E6BE5">
            <w:pPr>
              <w:pStyle w:val="ListParagraph"/>
              <w:numPr>
                <w:ilvl w:val="0"/>
                <w:numId w:val="14"/>
              </w:numPr>
            </w:pPr>
            <w:r w:rsidRPr="007E6BE5">
              <w:t>Consultation with CPD Medicine staff.</w:t>
            </w:r>
          </w:p>
          <w:p w14:paraId="584483F6" w14:textId="6C555383" w:rsidR="007E6BE5" w:rsidRDefault="007E6BE5" w:rsidP="007E6BE5"/>
        </w:tc>
      </w:tr>
      <w:tr w:rsidR="00AB453D" w14:paraId="67D42D46" w14:textId="77777777" w:rsidTr="4802AC07">
        <w:tc>
          <w:tcPr>
            <w:tcW w:w="4815" w:type="dxa"/>
          </w:tcPr>
          <w:p w14:paraId="2EB60ED3" w14:textId="77777777" w:rsidR="00AB453D" w:rsidRPr="008978F4" w:rsidRDefault="00AB453D" w:rsidP="00AB453D">
            <w:r w:rsidRPr="008978F4">
              <w:t>How is EDI content currently represented in LOs?</w:t>
            </w:r>
          </w:p>
          <w:p w14:paraId="7F9BD8B8" w14:textId="77777777" w:rsidR="00AB453D" w:rsidRDefault="00AB453D" w:rsidP="00AB453D"/>
        </w:tc>
        <w:tc>
          <w:tcPr>
            <w:tcW w:w="4535" w:type="dxa"/>
          </w:tcPr>
          <w:p w14:paraId="6522B604" w14:textId="240ED78D" w:rsidR="00AB453D" w:rsidRDefault="00AB453D" w:rsidP="007E6BE5">
            <w:pPr>
              <w:pStyle w:val="ListParagraph"/>
              <w:numPr>
                <w:ilvl w:val="0"/>
                <w:numId w:val="14"/>
              </w:numPr>
            </w:pPr>
            <w:r w:rsidRPr="007E6BE5">
              <w:t>A database of learning objectives was created in SPSS</w:t>
            </w:r>
            <w:r w:rsidR="007E6BE5" w:rsidRPr="007E6BE5">
              <w:t xml:space="preserve"> to assist with analysis of terms used in learning objectives.</w:t>
            </w:r>
          </w:p>
          <w:p w14:paraId="6870019B" w14:textId="3899887E" w:rsidR="00E240BE" w:rsidRPr="00E240BE" w:rsidRDefault="00E240BE" w:rsidP="00E240BE">
            <w:pPr>
              <w:pStyle w:val="ListParagraph"/>
              <w:numPr>
                <w:ilvl w:val="0"/>
                <w:numId w:val="14"/>
              </w:numPr>
            </w:pPr>
            <w:r w:rsidRPr="007E6BE5">
              <w:t>Document review of event materials.</w:t>
            </w:r>
          </w:p>
          <w:p w14:paraId="7CE2E561" w14:textId="77777777" w:rsidR="007E6BE5" w:rsidRDefault="007E6BE5" w:rsidP="007E6BE5">
            <w:pPr>
              <w:pStyle w:val="ListParagraph"/>
              <w:numPr>
                <w:ilvl w:val="0"/>
                <w:numId w:val="14"/>
              </w:numPr>
            </w:pPr>
            <w:r w:rsidRPr="007E6BE5">
              <w:t>Consultation with CPD Medicine staff.</w:t>
            </w:r>
          </w:p>
          <w:p w14:paraId="18D61444" w14:textId="22DFC059" w:rsidR="00E240BE" w:rsidRPr="007E6BE5" w:rsidRDefault="00E240BE" w:rsidP="00E240BE">
            <w:pPr>
              <w:pStyle w:val="ListParagraph"/>
              <w:ind w:left="360"/>
            </w:pPr>
          </w:p>
        </w:tc>
      </w:tr>
      <w:tr w:rsidR="005E48AB" w14:paraId="02B64894" w14:textId="77777777" w:rsidTr="4802AC07">
        <w:tc>
          <w:tcPr>
            <w:tcW w:w="4815" w:type="dxa"/>
          </w:tcPr>
          <w:p w14:paraId="1405539E" w14:textId="224B8FCD" w:rsidR="005E48AB" w:rsidRDefault="005E48AB" w:rsidP="00AB453D">
            <w:r>
              <w:t xml:space="preserve">Was </w:t>
            </w:r>
            <w:r w:rsidR="37BD36AB">
              <w:t>a</w:t>
            </w:r>
            <w:r>
              <w:t xml:space="preserve"> curriculum mapping tool used?</w:t>
            </w:r>
          </w:p>
          <w:p w14:paraId="12D9DAAE" w14:textId="1EC55973" w:rsidR="005E48AB" w:rsidRPr="008978F4" w:rsidRDefault="005E48AB" w:rsidP="00AB453D"/>
        </w:tc>
        <w:tc>
          <w:tcPr>
            <w:tcW w:w="4535" w:type="dxa"/>
          </w:tcPr>
          <w:p w14:paraId="5E60E2A2" w14:textId="77777777" w:rsidR="005E48AB" w:rsidRPr="007E6BE5" w:rsidRDefault="005E48AB" w:rsidP="005E48AB">
            <w:pPr>
              <w:pStyle w:val="ListParagraph"/>
              <w:numPr>
                <w:ilvl w:val="0"/>
                <w:numId w:val="14"/>
              </w:numPr>
            </w:pPr>
            <w:r w:rsidRPr="007E6BE5">
              <w:t>Document review of needs assessment materials, event planning materials, and event materials.</w:t>
            </w:r>
          </w:p>
          <w:p w14:paraId="45E34A93" w14:textId="77777777" w:rsidR="005E48AB" w:rsidRDefault="005E48AB" w:rsidP="005E48AB">
            <w:pPr>
              <w:pStyle w:val="ListParagraph"/>
              <w:numPr>
                <w:ilvl w:val="0"/>
                <w:numId w:val="14"/>
              </w:numPr>
            </w:pPr>
            <w:r w:rsidRPr="007E6BE5">
              <w:t>Consultation with CPD Medicine staff.</w:t>
            </w:r>
          </w:p>
          <w:p w14:paraId="4AA6F949" w14:textId="77777777" w:rsidR="005E48AB" w:rsidRPr="007E6BE5" w:rsidRDefault="005E48AB" w:rsidP="005E48AB">
            <w:pPr>
              <w:pStyle w:val="ListParagraph"/>
              <w:ind w:left="360"/>
            </w:pPr>
          </w:p>
        </w:tc>
      </w:tr>
    </w:tbl>
    <w:p w14:paraId="1A826229" w14:textId="77777777" w:rsidR="00C870E1" w:rsidRPr="002B382B" w:rsidRDefault="00AB453D" w:rsidP="006B526C">
      <w:pPr>
        <w:spacing w:after="0"/>
      </w:pPr>
      <w:r>
        <w:t xml:space="preserve">A summary for each of the programs is </w:t>
      </w:r>
      <w:r w:rsidRPr="002B382B">
        <w:t>prov</w:t>
      </w:r>
      <w:r w:rsidR="00C870E1" w:rsidRPr="002B382B">
        <w:t>ided in a Rubric. See the following appendices:</w:t>
      </w:r>
    </w:p>
    <w:p w14:paraId="42BFAFCB" w14:textId="187692A9" w:rsidR="00C870E1" w:rsidRPr="002B382B" w:rsidRDefault="000948BB" w:rsidP="006B526C">
      <w:pPr>
        <w:pStyle w:val="ListParagraph"/>
        <w:numPr>
          <w:ilvl w:val="0"/>
          <w:numId w:val="24"/>
        </w:numPr>
        <w:spacing w:after="0"/>
      </w:pPr>
      <w:hyperlink w:anchor="_Appendix_G_–" w:history="1">
        <w:r w:rsidR="00020D1F" w:rsidRPr="002B382B">
          <w:rPr>
            <w:rStyle w:val="Hyperlink"/>
          </w:rPr>
          <w:t>Appendix G</w:t>
        </w:r>
        <w:r w:rsidR="00AB453D" w:rsidRPr="002B382B">
          <w:rPr>
            <w:rStyle w:val="Hyperlink"/>
          </w:rPr>
          <w:t xml:space="preserve"> </w:t>
        </w:r>
        <w:r w:rsidR="00C870E1" w:rsidRPr="002B382B">
          <w:rPr>
            <w:rStyle w:val="Hyperlink"/>
          </w:rPr>
          <w:t>– Blank Rubric</w:t>
        </w:r>
      </w:hyperlink>
    </w:p>
    <w:p w14:paraId="13024C3F" w14:textId="604CACE1" w:rsidR="00C870E1" w:rsidRPr="002B382B" w:rsidRDefault="000948BB" w:rsidP="006B526C">
      <w:pPr>
        <w:pStyle w:val="ListParagraph"/>
        <w:numPr>
          <w:ilvl w:val="0"/>
          <w:numId w:val="24"/>
        </w:numPr>
        <w:spacing w:after="0"/>
      </w:pPr>
      <w:hyperlink w:anchor="_Appendix_H_–" w:history="1">
        <w:r w:rsidR="00020D1F" w:rsidRPr="002B382B">
          <w:rPr>
            <w:rStyle w:val="Hyperlink"/>
          </w:rPr>
          <w:t>Appendix H</w:t>
        </w:r>
        <w:r w:rsidR="00C870E1" w:rsidRPr="002B382B">
          <w:rPr>
            <w:rStyle w:val="Hyperlink"/>
          </w:rPr>
          <w:t xml:space="preserve"> – Rubric for Fridays</w:t>
        </w:r>
      </w:hyperlink>
    </w:p>
    <w:p w14:paraId="6DE8BB07" w14:textId="477982A2" w:rsidR="00C870E1" w:rsidRPr="002B382B" w:rsidRDefault="000948BB" w:rsidP="006B526C">
      <w:pPr>
        <w:pStyle w:val="ListParagraph"/>
        <w:numPr>
          <w:ilvl w:val="0"/>
          <w:numId w:val="24"/>
        </w:numPr>
        <w:spacing w:after="0"/>
      </w:pPr>
      <w:hyperlink w:anchor="_Appendix_I_–" w:history="1">
        <w:r w:rsidR="00C870E1" w:rsidRPr="002B382B">
          <w:rPr>
            <w:rStyle w:val="Hyperlink"/>
          </w:rPr>
          <w:t>Appendix</w:t>
        </w:r>
        <w:r w:rsidR="00020D1F" w:rsidRPr="002B382B">
          <w:rPr>
            <w:rStyle w:val="Hyperlink"/>
          </w:rPr>
          <w:t xml:space="preserve"> I</w:t>
        </w:r>
        <w:r w:rsidR="00C870E1" w:rsidRPr="002B382B">
          <w:rPr>
            <w:rStyle w:val="Hyperlink"/>
          </w:rPr>
          <w:t xml:space="preserve"> – Rubric for Skills</w:t>
        </w:r>
      </w:hyperlink>
    </w:p>
    <w:p w14:paraId="1B099649" w14:textId="3615D3E6" w:rsidR="00DB79DB" w:rsidRPr="002B382B" w:rsidRDefault="000948BB" w:rsidP="006B526C">
      <w:pPr>
        <w:pStyle w:val="ListParagraph"/>
        <w:numPr>
          <w:ilvl w:val="0"/>
          <w:numId w:val="24"/>
        </w:numPr>
        <w:spacing w:after="0"/>
      </w:pPr>
      <w:hyperlink w:anchor="_Appendix_J_–" w:history="1">
        <w:r w:rsidR="00C870E1" w:rsidRPr="002B382B">
          <w:rPr>
            <w:rStyle w:val="Hyperlink"/>
          </w:rPr>
          <w:t xml:space="preserve">Appendix </w:t>
        </w:r>
        <w:r w:rsidR="00020D1F" w:rsidRPr="002B382B">
          <w:rPr>
            <w:rStyle w:val="Hyperlink"/>
          </w:rPr>
          <w:t>J</w:t>
        </w:r>
        <w:r w:rsidR="006B526C" w:rsidRPr="002B382B">
          <w:rPr>
            <w:rStyle w:val="Hyperlink"/>
          </w:rPr>
          <w:t xml:space="preserve"> – Rubric for OAT</w:t>
        </w:r>
      </w:hyperlink>
    </w:p>
    <w:p w14:paraId="22BE337A" w14:textId="61515EE8" w:rsidR="006B526C" w:rsidRPr="002B382B" w:rsidRDefault="000948BB" w:rsidP="006B526C">
      <w:pPr>
        <w:pStyle w:val="ListParagraph"/>
        <w:numPr>
          <w:ilvl w:val="0"/>
          <w:numId w:val="24"/>
        </w:numPr>
        <w:spacing w:after="0"/>
      </w:pPr>
      <w:hyperlink w:anchor="_Appendix_K_–" w:history="1">
        <w:r w:rsidR="00020D1F" w:rsidRPr="002B382B">
          <w:rPr>
            <w:rStyle w:val="Hyperlink"/>
          </w:rPr>
          <w:t>Appendix K</w:t>
        </w:r>
        <w:r w:rsidR="006B526C" w:rsidRPr="002B382B">
          <w:rPr>
            <w:rStyle w:val="Hyperlink"/>
          </w:rPr>
          <w:t xml:space="preserve"> – Needs Assessment Data</w:t>
        </w:r>
      </w:hyperlink>
    </w:p>
    <w:p w14:paraId="0CDF1B69" w14:textId="77777777" w:rsidR="00B04E4F" w:rsidRDefault="00B04E4F" w:rsidP="00A60F1D">
      <w:pPr>
        <w:spacing w:after="0"/>
      </w:pPr>
    </w:p>
    <w:p w14:paraId="24D8A976" w14:textId="389A2736" w:rsidR="00020D1F" w:rsidRPr="002B382B" w:rsidRDefault="00A60F1D" w:rsidP="00A60F1D">
      <w:pPr>
        <w:spacing w:after="0"/>
      </w:pPr>
      <w:r w:rsidRPr="002B382B">
        <w:t xml:space="preserve">See the following appendices for documents related to each event. </w:t>
      </w:r>
    </w:p>
    <w:p w14:paraId="75129663" w14:textId="3344B4D0" w:rsidR="00A60F1D" w:rsidRPr="002B382B" w:rsidRDefault="000948BB" w:rsidP="00A60F1D">
      <w:pPr>
        <w:pStyle w:val="ListParagraph"/>
        <w:numPr>
          <w:ilvl w:val="0"/>
          <w:numId w:val="25"/>
        </w:numPr>
        <w:spacing w:after="0"/>
      </w:pPr>
      <w:hyperlink w:anchor="_Appendix_L_–" w:history="1">
        <w:r w:rsidR="00A60F1D" w:rsidRPr="002B382B">
          <w:rPr>
            <w:rStyle w:val="Hyperlink"/>
          </w:rPr>
          <w:t>Appendix L – Documents for Fridays</w:t>
        </w:r>
      </w:hyperlink>
    </w:p>
    <w:p w14:paraId="0873FBF3" w14:textId="6D2B4890" w:rsidR="00A60F1D" w:rsidRPr="002B382B" w:rsidRDefault="000948BB" w:rsidP="00A60F1D">
      <w:pPr>
        <w:pStyle w:val="ListParagraph"/>
        <w:numPr>
          <w:ilvl w:val="0"/>
          <w:numId w:val="25"/>
        </w:numPr>
        <w:spacing w:after="0"/>
      </w:pPr>
      <w:hyperlink w:anchor="_Appendix_M_–" w:history="1">
        <w:r w:rsidR="00A60F1D" w:rsidRPr="002B382B">
          <w:rPr>
            <w:rStyle w:val="Hyperlink"/>
          </w:rPr>
          <w:t>Appendix M – Documents for Skills</w:t>
        </w:r>
      </w:hyperlink>
    </w:p>
    <w:p w14:paraId="058DEB62" w14:textId="3E073A84" w:rsidR="00A60F1D" w:rsidRPr="002B382B" w:rsidRDefault="000948BB" w:rsidP="00A60F1D">
      <w:pPr>
        <w:pStyle w:val="ListParagraph"/>
        <w:numPr>
          <w:ilvl w:val="0"/>
          <w:numId w:val="25"/>
        </w:numPr>
        <w:spacing w:after="0"/>
      </w:pPr>
      <w:hyperlink w:anchor="_Appendix_N_–" w:history="1">
        <w:r w:rsidR="00A60F1D" w:rsidRPr="002B382B">
          <w:rPr>
            <w:rStyle w:val="Hyperlink"/>
          </w:rPr>
          <w:t>Appendix N – Documents for OAT (Brandon Jan 16-17 Session)</w:t>
        </w:r>
      </w:hyperlink>
    </w:p>
    <w:p w14:paraId="545FFDF0" w14:textId="77777777" w:rsidR="009D5702" w:rsidRPr="009D5702" w:rsidRDefault="009D5702" w:rsidP="009D5702"/>
    <w:p w14:paraId="65436749" w14:textId="453F7755" w:rsidR="005B0A7C" w:rsidRPr="005B0A7C" w:rsidRDefault="0088426D" w:rsidP="003330CB">
      <w:pPr>
        <w:pStyle w:val="Heading2"/>
      </w:pPr>
      <w:bookmarkStart w:id="15" w:name="_Toc86822270"/>
      <w:r>
        <w:t>STUDY</w:t>
      </w:r>
      <w:r w:rsidR="005B0A7C" w:rsidRPr="005B0A7C">
        <w:t xml:space="preserve"> </w:t>
      </w:r>
      <w:r w:rsidR="008A6CAA">
        <w:t>Section of PDSA</w:t>
      </w:r>
      <w:bookmarkEnd w:id="15"/>
    </w:p>
    <w:p w14:paraId="0BC2E3A7" w14:textId="508A312E" w:rsidR="00DB79DB" w:rsidRDefault="00DB79DB" w:rsidP="00DB79DB">
      <w:pPr>
        <w:pStyle w:val="ListParagraph"/>
        <w:ind w:left="0"/>
      </w:pPr>
      <w:r>
        <w:t>The rubrics were applied to each of the programs, and</w:t>
      </w:r>
      <w:r w:rsidR="005B032F">
        <w:t xml:space="preserve"> are available in Appendices H-</w:t>
      </w:r>
      <w:proofErr w:type="gramStart"/>
      <w:r w:rsidR="005B032F">
        <w:t>J</w:t>
      </w:r>
      <w:r>
        <w:t xml:space="preserve">.  </w:t>
      </w:r>
      <w:proofErr w:type="gramEnd"/>
      <w:r>
        <w:t xml:space="preserve"> It was possible to complete all sections for all rubrics</w:t>
      </w:r>
      <w:proofErr w:type="gramStart"/>
      <w:r>
        <w:t xml:space="preserve">.  </w:t>
      </w:r>
      <w:proofErr w:type="gramEnd"/>
      <w:r>
        <w:t>Using the content from the rubric, a response to each research question will now be provided</w:t>
      </w:r>
      <w:r w:rsidR="008111AB">
        <w:t>, and a short summary will complete this STUDY section</w:t>
      </w:r>
      <w:r>
        <w:t>.</w:t>
      </w:r>
    </w:p>
    <w:p w14:paraId="47C9D5FC" w14:textId="77777777" w:rsidR="00DB79DB" w:rsidRDefault="00DB79DB" w:rsidP="00DB79DB">
      <w:pPr>
        <w:pStyle w:val="ListParagraph"/>
        <w:ind w:left="0"/>
      </w:pPr>
    </w:p>
    <w:p w14:paraId="5B266B8D" w14:textId="1FD4D876" w:rsidR="00DB79DB" w:rsidRPr="00DB79DB" w:rsidRDefault="00DB79DB" w:rsidP="00DB79DB">
      <w:pPr>
        <w:rPr>
          <w:b/>
        </w:rPr>
      </w:pPr>
      <w:r w:rsidRPr="00DB79DB">
        <w:rPr>
          <w:b/>
        </w:rPr>
        <w:t>Q: Are the learning objectives informed by the needs assessment results?</w:t>
      </w:r>
    </w:p>
    <w:p w14:paraId="0EA40D5F" w14:textId="094C5249" w:rsidR="00DB79DB" w:rsidRDefault="00CC3D1D" w:rsidP="00DB79DB">
      <w:r>
        <w:t>All three selected programs were found to be compliant</w:t>
      </w:r>
      <w:proofErr w:type="gramStart"/>
      <w:r>
        <w:t xml:space="preserve">.  </w:t>
      </w:r>
      <w:proofErr w:type="gramEnd"/>
      <w:r>
        <w:t>Specifically, fo</w:t>
      </w:r>
      <w:r w:rsidR="00DB79DB">
        <w:t>r Fridays</w:t>
      </w:r>
      <w:r>
        <w:t xml:space="preserve"> and Skills</w:t>
      </w:r>
      <w:r w:rsidR="00DB79DB">
        <w:t>, sessions can be mappe</w:t>
      </w:r>
      <w:r>
        <w:t xml:space="preserve">d to multiple needs assessments data sources, with many of the topics for Fridays identified through CPD Needs Assessment </w:t>
      </w:r>
      <w:r w:rsidR="00DB79DB">
        <w:t>survey</w:t>
      </w:r>
      <w:r>
        <w:t>s</w:t>
      </w:r>
      <w:proofErr w:type="gramStart"/>
      <w:r>
        <w:t xml:space="preserve">.  </w:t>
      </w:r>
      <w:proofErr w:type="gramEnd"/>
      <w:r>
        <w:t xml:space="preserve">In addition to validating the needs expressed in this survey, there were other needs </w:t>
      </w:r>
      <w:r w:rsidR="00DB79DB">
        <w:t>expressed by</w:t>
      </w:r>
      <w:r w:rsidR="003958BF">
        <w:t xml:space="preserve"> Scientific Planning Committee</w:t>
      </w:r>
      <w:r w:rsidR="008961A6">
        <w:t xml:space="preserve"> </w:t>
      </w:r>
      <w:r w:rsidR="003958BF">
        <w:t>(SPC)</w:t>
      </w:r>
      <w:r w:rsidR="00DB79DB">
        <w:t xml:space="preserve"> members, or </w:t>
      </w:r>
      <w:r>
        <w:t>subject matter experts</w:t>
      </w:r>
      <w:r w:rsidR="00DB79DB">
        <w:t xml:space="preserve"> in the community</w:t>
      </w:r>
      <w:proofErr w:type="gramStart"/>
      <w:r w:rsidR="00DB79DB">
        <w:t>.</w:t>
      </w:r>
      <w:r>
        <w:t xml:space="preserve">  </w:t>
      </w:r>
      <w:proofErr w:type="gramEnd"/>
      <w:r>
        <w:t>Event evaluations from previous events also provided topics to include in future programming</w:t>
      </w:r>
      <w:proofErr w:type="gramStart"/>
      <w:r>
        <w:t xml:space="preserve">.  </w:t>
      </w:r>
      <w:proofErr w:type="gramEnd"/>
      <w:r>
        <w:t>For OAT, t</w:t>
      </w:r>
      <w:r w:rsidR="00DB79DB">
        <w:t>he SPC uses multiple needs assessment strategies including surveys, pre workshop needs assessments on the learners, pretest results, evaluation data from previous events, and post event survey data from previous events.</w:t>
      </w:r>
    </w:p>
    <w:p w14:paraId="37A9D3A7" w14:textId="77777777" w:rsidR="0088426D" w:rsidRDefault="0088426D" w:rsidP="00DB79DB"/>
    <w:p w14:paraId="62BFEBE7" w14:textId="456F8DB4" w:rsidR="00626876" w:rsidRPr="001E2F95" w:rsidRDefault="00626876" w:rsidP="00626876">
      <w:pPr>
        <w:rPr>
          <w:b/>
        </w:rPr>
      </w:pPr>
      <w:r w:rsidRPr="001E2F95">
        <w:rPr>
          <w:b/>
        </w:rPr>
        <w:t>Q: Are the learning objectives written from the learner’s perspective?</w:t>
      </w:r>
    </w:p>
    <w:p w14:paraId="29FC16D8" w14:textId="75BD5152" w:rsidR="00DB79DB" w:rsidRDefault="00CC3D1D" w:rsidP="00DB79DB">
      <w:r>
        <w:t>Yes</w:t>
      </w:r>
      <w:proofErr w:type="gramStart"/>
      <w:r>
        <w:t xml:space="preserve">.  </w:t>
      </w:r>
      <w:proofErr w:type="gramEnd"/>
      <w:r>
        <w:t xml:space="preserve">Learning objectives are written from a learner’s </w:t>
      </w:r>
      <w:r w:rsidR="565391AA">
        <w:t>perspective and</w:t>
      </w:r>
      <w:r>
        <w:t xml:space="preserve"> use actionable verbs</w:t>
      </w:r>
      <w:proofErr w:type="gramStart"/>
      <w:r>
        <w:t xml:space="preserve">.  </w:t>
      </w:r>
      <w:proofErr w:type="gramEnd"/>
      <w:r>
        <w:t>For Skills, the a</w:t>
      </w:r>
      <w:r w:rsidR="002E6588">
        <w:t xml:space="preserve">ctionable </w:t>
      </w:r>
      <w:r>
        <w:t xml:space="preserve">learning </w:t>
      </w:r>
      <w:r w:rsidR="002E6588">
        <w:t>objectives require learners to demonstrate the newly acquired skill, explain indications for procedures</w:t>
      </w:r>
      <w:r>
        <w:t>,</w:t>
      </w:r>
      <w:r w:rsidR="002E6588">
        <w:t xml:space="preserve"> and explain the best evidence are utilized.</w:t>
      </w:r>
    </w:p>
    <w:p w14:paraId="5E8C39C7" w14:textId="77777777" w:rsidR="0088426D" w:rsidRDefault="0088426D" w:rsidP="00DB79DB"/>
    <w:p w14:paraId="19170079" w14:textId="77777777" w:rsidR="001E2F95" w:rsidRPr="001E2F95" w:rsidRDefault="001E2F95" w:rsidP="001E2F95">
      <w:pPr>
        <w:rPr>
          <w:b/>
        </w:rPr>
      </w:pPr>
      <w:r w:rsidRPr="001E2F95">
        <w:rPr>
          <w:b/>
        </w:rPr>
        <w:t>Q: Are the learning objectives consistent with the chosen educational format?</w:t>
      </w:r>
    </w:p>
    <w:p w14:paraId="553E088E" w14:textId="41DA5EFE" w:rsidR="002E6588" w:rsidRPr="008978F4" w:rsidRDefault="00CC3D1D" w:rsidP="00CC3D1D">
      <w:pPr>
        <w:pStyle w:val="ListParagraph"/>
        <w:ind w:left="0"/>
      </w:pPr>
      <w:r>
        <w:t>Yes</w:t>
      </w:r>
      <w:proofErr w:type="gramStart"/>
      <w:r>
        <w:t xml:space="preserve">.  </w:t>
      </w:r>
      <w:proofErr w:type="gramEnd"/>
      <w:r>
        <w:t>For Fridays, all learning objectives are consistent with the educational format</w:t>
      </w:r>
      <w:proofErr w:type="gramStart"/>
      <w:r>
        <w:t xml:space="preserve">.  </w:t>
      </w:r>
      <w:proofErr w:type="gramEnd"/>
      <w:r>
        <w:t>In Skills, the educational format aligns with learning objectives in that small group sessions encourage discussions on best practices and largely focus on demonstration of the newly acquired skill</w:t>
      </w:r>
      <w:proofErr w:type="gramStart"/>
      <w:r>
        <w:t xml:space="preserve">.  </w:t>
      </w:r>
      <w:proofErr w:type="gramEnd"/>
      <w:r>
        <w:t xml:space="preserve">In OAT, </w:t>
      </w:r>
      <w:r w:rsidR="001E2F95">
        <w:t>all learning objectives are consistent with educational format of didactic learning. Simulations using standardized patients support learning objectives that focus on communication and collaboration strategies in an interprofessional health team.</w:t>
      </w:r>
    </w:p>
    <w:p w14:paraId="6B891452" w14:textId="5D0BBE10" w:rsidR="001E2F95" w:rsidRDefault="001E2F95" w:rsidP="00DB79DB">
      <w:pPr>
        <w:pStyle w:val="ListParagraph"/>
        <w:ind w:left="0"/>
      </w:pPr>
    </w:p>
    <w:p w14:paraId="0D20489E" w14:textId="00997B4A" w:rsidR="001E2F95" w:rsidRPr="001E2F95" w:rsidRDefault="001E2F95" w:rsidP="001E2F95">
      <w:pPr>
        <w:rPr>
          <w:b/>
        </w:rPr>
      </w:pPr>
      <w:r w:rsidRPr="001E2F95">
        <w:rPr>
          <w:b/>
        </w:rPr>
        <w:lastRenderedPageBreak/>
        <w:t xml:space="preserve">Q: Are the learning objectives created for every </w:t>
      </w:r>
      <w:r w:rsidR="00CC3D1D">
        <w:rPr>
          <w:b/>
        </w:rPr>
        <w:t>program</w:t>
      </w:r>
      <w:r w:rsidRPr="001E2F95">
        <w:rPr>
          <w:b/>
        </w:rPr>
        <w:t>, and for each session within an event?</w:t>
      </w:r>
    </w:p>
    <w:p w14:paraId="26874F9F" w14:textId="1B8C29CF" w:rsidR="001E2F95" w:rsidRDefault="001E2F95" w:rsidP="00DB79DB">
      <w:pPr>
        <w:pStyle w:val="ListParagraph"/>
        <w:ind w:left="0"/>
      </w:pPr>
      <w:r>
        <w:t>Yes</w:t>
      </w:r>
      <w:proofErr w:type="gramStart"/>
      <w:r>
        <w:t>.</w:t>
      </w:r>
      <w:r w:rsidR="00CC3D1D">
        <w:t xml:space="preserve">  </w:t>
      </w:r>
      <w:proofErr w:type="gramEnd"/>
      <w:r w:rsidR="00CC3D1D">
        <w:t>Each session had learning objectives, which connected to larger program-level objectives.</w:t>
      </w:r>
    </w:p>
    <w:p w14:paraId="6B4472E3" w14:textId="56EE9059" w:rsidR="001E2F95" w:rsidRDefault="001E2F95" w:rsidP="00DB79DB">
      <w:pPr>
        <w:pStyle w:val="ListParagraph"/>
        <w:ind w:left="0"/>
      </w:pPr>
    </w:p>
    <w:p w14:paraId="622659D3" w14:textId="77777777" w:rsidR="0088426D" w:rsidRDefault="0088426D" w:rsidP="00DB79DB">
      <w:pPr>
        <w:pStyle w:val="ListParagraph"/>
        <w:ind w:left="0"/>
      </w:pPr>
    </w:p>
    <w:p w14:paraId="65681363" w14:textId="77777777" w:rsidR="001E2F95" w:rsidRPr="001E2F95" w:rsidRDefault="001E2F95" w:rsidP="001E2F95">
      <w:pPr>
        <w:rPr>
          <w:b/>
        </w:rPr>
      </w:pPr>
      <w:r w:rsidRPr="001E2F95">
        <w:rPr>
          <w:b/>
        </w:rPr>
        <w:t>Q: How are the learning objectives communicated to participants prior to the learning activity?</w:t>
      </w:r>
    </w:p>
    <w:p w14:paraId="4C326726" w14:textId="48623532" w:rsidR="001E2F95" w:rsidRDefault="001E2F95" w:rsidP="00DB79DB">
      <w:pPr>
        <w:pStyle w:val="ListParagraph"/>
        <w:ind w:left="0"/>
      </w:pPr>
      <w:r>
        <w:t>The learning objectives are on the registration page, they are also on the agendas, which are emailed to participants prior to the event.</w:t>
      </w:r>
    </w:p>
    <w:p w14:paraId="7A9FA7C3" w14:textId="21180823" w:rsidR="001E2F95" w:rsidRDefault="001E2F95" w:rsidP="00DB79DB">
      <w:pPr>
        <w:pStyle w:val="ListParagraph"/>
        <w:ind w:left="0"/>
      </w:pPr>
      <w:r>
        <w:t>In addition to prior to the learning activity, at the learning activity, we recommend that the speakers begin their presentation with a slide showing the learning objectives as a foundation for their talk</w:t>
      </w:r>
      <w:proofErr w:type="gramStart"/>
      <w:r>
        <w:t xml:space="preserve">.  </w:t>
      </w:r>
      <w:proofErr w:type="gramEnd"/>
    </w:p>
    <w:p w14:paraId="77CA5396" w14:textId="05DC0906" w:rsidR="001E2F95" w:rsidRDefault="001E2F95" w:rsidP="00DB79DB">
      <w:pPr>
        <w:pStyle w:val="ListParagraph"/>
        <w:ind w:left="0"/>
      </w:pPr>
    </w:p>
    <w:p w14:paraId="6552E552" w14:textId="4692DE87" w:rsidR="001E2F95" w:rsidRDefault="001E2F95" w:rsidP="00DB79DB">
      <w:pPr>
        <w:pStyle w:val="ListParagraph"/>
        <w:ind w:left="0"/>
      </w:pPr>
    </w:p>
    <w:p w14:paraId="31F90345" w14:textId="47A29830" w:rsidR="00594D87" w:rsidRPr="001F3E40" w:rsidRDefault="00594D87" w:rsidP="00594D87">
      <w:pPr>
        <w:rPr>
          <w:b/>
        </w:rPr>
      </w:pPr>
      <w:r w:rsidRPr="001F3E40">
        <w:rPr>
          <w:b/>
        </w:rPr>
        <w:t xml:space="preserve">Q: What is the distribution of learning objectives distributed across the </w:t>
      </w:r>
      <w:proofErr w:type="spellStart"/>
      <w:r w:rsidRPr="001F3E40">
        <w:rPr>
          <w:b/>
        </w:rPr>
        <w:t>CanMEDs</w:t>
      </w:r>
      <w:proofErr w:type="spellEnd"/>
      <w:r w:rsidRPr="001F3E40">
        <w:rPr>
          <w:b/>
        </w:rPr>
        <w:t xml:space="preserve"> roles? </w:t>
      </w:r>
    </w:p>
    <w:p w14:paraId="1E2D0831" w14:textId="41DA9164" w:rsidR="000A018A" w:rsidRDefault="000A018A" w:rsidP="00594D87">
      <w:r>
        <w:t xml:space="preserve">All programs were found to be compliant, in that the learning objectives are distributed across the </w:t>
      </w:r>
      <w:proofErr w:type="spellStart"/>
      <w:r>
        <w:t>CanMEDs</w:t>
      </w:r>
      <w:proofErr w:type="spellEnd"/>
      <w:r>
        <w:t xml:space="preserve"> roles</w:t>
      </w:r>
      <w:proofErr w:type="gramStart"/>
      <w:r>
        <w:t xml:space="preserve">.  </w:t>
      </w:r>
      <w:proofErr w:type="gramEnd"/>
      <w:r>
        <w:t xml:space="preserve">However, the Medical Expert role is </w:t>
      </w:r>
      <w:r w:rsidR="00ED2D25">
        <w:t>emphasized</w:t>
      </w:r>
      <w:proofErr w:type="gramStart"/>
      <w:r>
        <w:t xml:space="preserve">.  </w:t>
      </w:r>
      <w:proofErr w:type="gramEnd"/>
      <w:r>
        <w:t xml:space="preserve">While this isn’t surprising, as the Medical Expert role is the consolidating role of </w:t>
      </w:r>
      <w:proofErr w:type="gramStart"/>
      <w:r>
        <w:t>all of</w:t>
      </w:r>
      <w:proofErr w:type="gramEnd"/>
      <w:r>
        <w:t xml:space="preserve"> the competencies, it is still important to consider if we are missing opportunity to support other </w:t>
      </w:r>
      <w:proofErr w:type="spellStart"/>
      <w:r>
        <w:t>CanMEDs</w:t>
      </w:r>
      <w:proofErr w:type="spellEnd"/>
      <w:r>
        <w:t xml:space="preserve"> roles.  </w:t>
      </w:r>
    </w:p>
    <w:p w14:paraId="3BE42EEF" w14:textId="403C9A54" w:rsidR="00594D87" w:rsidRDefault="000A018A" w:rsidP="00594D87">
      <w:r>
        <w:t>In Skills, w</w:t>
      </w:r>
      <w:r w:rsidR="00594D87">
        <w:t xml:space="preserve">hile </w:t>
      </w:r>
      <w:proofErr w:type="gramStart"/>
      <w:r w:rsidR="00594D87">
        <w:t>the majority of</w:t>
      </w:r>
      <w:proofErr w:type="gramEnd"/>
      <w:r w:rsidR="00594D87">
        <w:t xml:space="preserve"> learning objectives were representative of the Medical Expert role, Communicator, and Scholar also appeared rather frequently.  Roles such as Collaborator, Health Advocate, and Professional appeared less frequently, and Leader did not appear at all</w:t>
      </w:r>
      <w:proofErr w:type="gramStart"/>
      <w:r w:rsidR="00594D87">
        <w:t xml:space="preserve">.  </w:t>
      </w:r>
      <w:proofErr w:type="gramEnd"/>
      <w:r>
        <w:t>There was one learning objective which could have included topic relevant to the Health Advocate role; however, by reading the learning objective, it was uncertain if the speaker expanded into that space, or not</w:t>
      </w:r>
      <w:proofErr w:type="gramStart"/>
      <w:r>
        <w:t xml:space="preserve">.  </w:t>
      </w:r>
      <w:proofErr w:type="gramEnd"/>
    </w:p>
    <w:tbl>
      <w:tblPr>
        <w:tblStyle w:val="TableGrid"/>
        <w:tblW w:w="0" w:type="auto"/>
        <w:tblLook w:val="04A0" w:firstRow="1" w:lastRow="0" w:firstColumn="1" w:lastColumn="0" w:noHBand="0" w:noVBand="1"/>
      </w:tblPr>
      <w:tblGrid>
        <w:gridCol w:w="809"/>
        <w:gridCol w:w="967"/>
        <w:gridCol w:w="1000"/>
        <w:gridCol w:w="1427"/>
        <w:gridCol w:w="1234"/>
        <w:gridCol w:w="770"/>
        <w:gridCol w:w="1118"/>
        <w:gridCol w:w="815"/>
        <w:gridCol w:w="1210"/>
      </w:tblGrid>
      <w:tr w:rsidR="00594D87" w:rsidRPr="003922C0" w14:paraId="0A0B123B" w14:textId="77777777" w:rsidTr="0088426D">
        <w:tc>
          <w:tcPr>
            <w:tcW w:w="809" w:type="dxa"/>
            <w:vMerge w:val="restart"/>
          </w:tcPr>
          <w:p w14:paraId="21AE4E04" w14:textId="77777777" w:rsidR="00594D87" w:rsidRPr="003922C0" w:rsidRDefault="00594D87" w:rsidP="0088426D">
            <w:pPr>
              <w:rPr>
                <w:rFonts w:cstheme="minorHAnsi"/>
                <w:b/>
                <w:color w:val="000000" w:themeColor="text1"/>
                <w:sz w:val="20"/>
                <w:szCs w:val="20"/>
              </w:rPr>
            </w:pPr>
            <w:r w:rsidRPr="003922C0">
              <w:rPr>
                <w:rFonts w:cstheme="minorHAnsi"/>
                <w:b/>
                <w:color w:val="000000" w:themeColor="text1"/>
                <w:sz w:val="20"/>
                <w:szCs w:val="20"/>
              </w:rPr>
              <w:t>Event</w:t>
            </w:r>
          </w:p>
        </w:tc>
        <w:tc>
          <w:tcPr>
            <w:tcW w:w="967" w:type="dxa"/>
            <w:vMerge w:val="restart"/>
          </w:tcPr>
          <w:p w14:paraId="36F3AB9F" w14:textId="77777777" w:rsidR="00594D87" w:rsidRPr="003922C0" w:rsidRDefault="00594D87" w:rsidP="0088426D">
            <w:pPr>
              <w:jc w:val="center"/>
              <w:rPr>
                <w:rFonts w:cstheme="minorHAnsi"/>
                <w:b/>
                <w:color w:val="000000" w:themeColor="text1"/>
                <w:sz w:val="20"/>
                <w:szCs w:val="20"/>
              </w:rPr>
            </w:pPr>
            <w:r w:rsidRPr="003922C0">
              <w:rPr>
                <w:rFonts w:cstheme="minorHAnsi"/>
                <w:b/>
                <w:color w:val="000000" w:themeColor="text1"/>
                <w:sz w:val="20"/>
                <w:szCs w:val="20"/>
              </w:rPr>
              <w:t>Presence</w:t>
            </w:r>
          </w:p>
        </w:tc>
        <w:tc>
          <w:tcPr>
            <w:tcW w:w="7574" w:type="dxa"/>
            <w:gridSpan w:val="7"/>
            <w:vAlign w:val="bottom"/>
          </w:tcPr>
          <w:p w14:paraId="3D0BD585" w14:textId="77777777" w:rsidR="00594D87" w:rsidRPr="003922C0" w:rsidRDefault="00594D87" w:rsidP="0088426D">
            <w:pPr>
              <w:jc w:val="center"/>
              <w:rPr>
                <w:rFonts w:cstheme="minorHAnsi"/>
                <w:b/>
                <w:color w:val="000000" w:themeColor="text1"/>
                <w:sz w:val="20"/>
                <w:szCs w:val="20"/>
              </w:rPr>
            </w:pPr>
            <w:r w:rsidRPr="003922C0">
              <w:rPr>
                <w:rFonts w:cstheme="minorHAnsi"/>
                <w:b/>
                <w:color w:val="000000" w:themeColor="text1"/>
                <w:sz w:val="20"/>
                <w:szCs w:val="20"/>
              </w:rPr>
              <w:t xml:space="preserve">Count by </w:t>
            </w:r>
            <w:proofErr w:type="spellStart"/>
            <w:r w:rsidRPr="003922C0">
              <w:rPr>
                <w:rFonts w:cstheme="minorHAnsi"/>
                <w:b/>
                <w:color w:val="000000" w:themeColor="text1"/>
                <w:sz w:val="20"/>
                <w:szCs w:val="20"/>
              </w:rPr>
              <w:t>CanMEDs</w:t>
            </w:r>
            <w:proofErr w:type="spellEnd"/>
            <w:r w:rsidRPr="003922C0">
              <w:rPr>
                <w:rFonts w:cstheme="minorHAnsi"/>
                <w:b/>
                <w:color w:val="000000" w:themeColor="text1"/>
                <w:sz w:val="20"/>
                <w:szCs w:val="20"/>
              </w:rPr>
              <w:t xml:space="preserve"> Role</w:t>
            </w:r>
          </w:p>
        </w:tc>
      </w:tr>
      <w:tr w:rsidR="00594D87" w:rsidRPr="003922C0" w14:paraId="42F41091" w14:textId="77777777" w:rsidTr="0088426D">
        <w:tc>
          <w:tcPr>
            <w:tcW w:w="809" w:type="dxa"/>
            <w:vMerge/>
          </w:tcPr>
          <w:p w14:paraId="65C71CC6" w14:textId="77777777" w:rsidR="00594D87" w:rsidRPr="003922C0" w:rsidRDefault="00594D87" w:rsidP="0088426D">
            <w:pPr>
              <w:rPr>
                <w:rFonts w:cstheme="minorHAnsi"/>
                <w:color w:val="000000" w:themeColor="text1"/>
                <w:sz w:val="20"/>
                <w:szCs w:val="20"/>
              </w:rPr>
            </w:pPr>
          </w:p>
        </w:tc>
        <w:tc>
          <w:tcPr>
            <w:tcW w:w="967" w:type="dxa"/>
            <w:vMerge/>
          </w:tcPr>
          <w:p w14:paraId="22A7D2BD" w14:textId="77777777" w:rsidR="00594D87" w:rsidRPr="003922C0" w:rsidRDefault="00594D87" w:rsidP="0088426D">
            <w:pPr>
              <w:jc w:val="center"/>
              <w:rPr>
                <w:rFonts w:cstheme="minorHAnsi"/>
                <w:color w:val="000000" w:themeColor="text1"/>
                <w:sz w:val="20"/>
                <w:szCs w:val="20"/>
              </w:rPr>
            </w:pPr>
          </w:p>
        </w:tc>
        <w:tc>
          <w:tcPr>
            <w:tcW w:w="1000" w:type="dxa"/>
            <w:vAlign w:val="bottom"/>
          </w:tcPr>
          <w:p w14:paraId="1B4C6B56"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Medical Expert</w:t>
            </w:r>
          </w:p>
        </w:tc>
        <w:tc>
          <w:tcPr>
            <w:tcW w:w="1427" w:type="dxa"/>
            <w:vAlign w:val="bottom"/>
          </w:tcPr>
          <w:p w14:paraId="5DBE9171"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Communicator</w:t>
            </w:r>
          </w:p>
        </w:tc>
        <w:tc>
          <w:tcPr>
            <w:tcW w:w="1234" w:type="dxa"/>
            <w:vAlign w:val="bottom"/>
          </w:tcPr>
          <w:p w14:paraId="72DE75AA"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Collaborator</w:t>
            </w:r>
          </w:p>
        </w:tc>
        <w:tc>
          <w:tcPr>
            <w:tcW w:w="770" w:type="dxa"/>
            <w:vAlign w:val="bottom"/>
          </w:tcPr>
          <w:p w14:paraId="5B54DDE3"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Leader</w:t>
            </w:r>
          </w:p>
        </w:tc>
        <w:tc>
          <w:tcPr>
            <w:tcW w:w="1118" w:type="dxa"/>
            <w:vAlign w:val="bottom"/>
          </w:tcPr>
          <w:p w14:paraId="61D1334A"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Health Advocate</w:t>
            </w:r>
          </w:p>
        </w:tc>
        <w:tc>
          <w:tcPr>
            <w:tcW w:w="815" w:type="dxa"/>
            <w:vAlign w:val="bottom"/>
          </w:tcPr>
          <w:p w14:paraId="31A99851"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Scholar</w:t>
            </w:r>
          </w:p>
        </w:tc>
        <w:tc>
          <w:tcPr>
            <w:tcW w:w="1210" w:type="dxa"/>
            <w:vAlign w:val="bottom"/>
          </w:tcPr>
          <w:p w14:paraId="52452D9F"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Professional</w:t>
            </w:r>
          </w:p>
        </w:tc>
      </w:tr>
      <w:tr w:rsidR="00594D87" w:rsidRPr="003922C0" w14:paraId="5ABC432F" w14:textId="77777777" w:rsidTr="0088426D">
        <w:tc>
          <w:tcPr>
            <w:tcW w:w="809" w:type="dxa"/>
            <w:vMerge w:val="restart"/>
          </w:tcPr>
          <w:p w14:paraId="282C626B" w14:textId="77777777" w:rsidR="00594D87" w:rsidRPr="003922C0" w:rsidRDefault="00594D87" w:rsidP="0088426D">
            <w:pPr>
              <w:rPr>
                <w:rFonts w:cstheme="minorHAnsi"/>
                <w:b/>
                <w:color w:val="000000" w:themeColor="text1"/>
                <w:sz w:val="20"/>
                <w:szCs w:val="20"/>
              </w:rPr>
            </w:pPr>
            <w:r w:rsidRPr="003922C0">
              <w:rPr>
                <w:rFonts w:cstheme="minorHAnsi"/>
                <w:b/>
                <w:color w:val="000000" w:themeColor="text1"/>
                <w:sz w:val="20"/>
                <w:szCs w:val="20"/>
              </w:rPr>
              <w:t>Skills</w:t>
            </w:r>
          </w:p>
        </w:tc>
        <w:tc>
          <w:tcPr>
            <w:tcW w:w="967" w:type="dxa"/>
          </w:tcPr>
          <w:p w14:paraId="49C8713F" w14:textId="77777777" w:rsidR="00594D87" w:rsidRPr="003922C0" w:rsidRDefault="00594D87" w:rsidP="0088426D">
            <w:pPr>
              <w:rPr>
                <w:rFonts w:cstheme="minorHAnsi"/>
                <w:color w:val="000000" w:themeColor="text1"/>
                <w:sz w:val="20"/>
                <w:szCs w:val="20"/>
              </w:rPr>
            </w:pPr>
            <w:r w:rsidRPr="003922C0">
              <w:rPr>
                <w:rFonts w:cstheme="minorHAnsi"/>
                <w:color w:val="000000" w:themeColor="text1"/>
                <w:sz w:val="20"/>
                <w:szCs w:val="20"/>
              </w:rPr>
              <w:t>Yes</w:t>
            </w:r>
          </w:p>
        </w:tc>
        <w:tc>
          <w:tcPr>
            <w:tcW w:w="1000" w:type="dxa"/>
          </w:tcPr>
          <w:p w14:paraId="29AD5794"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24</w:t>
            </w:r>
          </w:p>
        </w:tc>
        <w:tc>
          <w:tcPr>
            <w:tcW w:w="1427" w:type="dxa"/>
          </w:tcPr>
          <w:p w14:paraId="7A058C7F"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10</w:t>
            </w:r>
          </w:p>
        </w:tc>
        <w:tc>
          <w:tcPr>
            <w:tcW w:w="1234" w:type="dxa"/>
          </w:tcPr>
          <w:p w14:paraId="41EBEC22"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3</w:t>
            </w:r>
          </w:p>
        </w:tc>
        <w:tc>
          <w:tcPr>
            <w:tcW w:w="770" w:type="dxa"/>
          </w:tcPr>
          <w:p w14:paraId="12CEA1E8"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0</w:t>
            </w:r>
          </w:p>
        </w:tc>
        <w:tc>
          <w:tcPr>
            <w:tcW w:w="1118" w:type="dxa"/>
          </w:tcPr>
          <w:p w14:paraId="1C25F4AF"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w:t>
            </w:r>
          </w:p>
        </w:tc>
        <w:tc>
          <w:tcPr>
            <w:tcW w:w="815" w:type="dxa"/>
          </w:tcPr>
          <w:p w14:paraId="7728A846"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8</w:t>
            </w:r>
          </w:p>
        </w:tc>
        <w:tc>
          <w:tcPr>
            <w:tcW w:w="1210" w:type="dxa"/>
          </w:tcPr>
          <w:p w14:paraId="6DCC894D"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3</w:t>
            </w:r>
          </w:p>
        </w:tc>
      </w:tr>
      <w:tr w:rsidR="00594D87" w:rsidRPr="003922C0" w14:paraId="2483A6DD" w14:textId="77777777" w:rsidTr="0088426D">
        <w:tc>
          <w:tcPr>
            <w:tcW w:w="809" w:type="dxa"/>
            <w:vMerge/>
            <w:vAlign w:val="center"/>
          </w:tcPr>
          <w:p w14:paraId="036A57CA" w14:textId="77777777" w:rsidR="00594D87" w:rsidRPr="003922C0" w:rsidRDefault="00594D87" w:rsidP="0088426D">
            <w:pPr>
              <w:rPr>
                <w:rFonts w:cstheme="minorHAnsi"/>
                <w:b/>
                <w:color w:val="000000" w:themeColor="text1"/>
                <w:sz w:val="20"/>
                <w:szCs w:val="20"/>
              </w:rPr>
            </w:pPr>
          </w:p>
        </w:tc>
        <w:tc>
          <w:tcPr>
            <w:tcW w:w="967" w:type="dxa"/>
          </w:tcPr>
          <w:p w14:paraId="21B6A193" w14:textId="77777777" w:rsidR="00594D87" w:rsidRPr="003922C0" w:rsidRDefault="00594D87" w:rsidP="0088426D">
            <w:pPr>
              <w:rPr>
                <w:rFonts w:cstheme="minorHAnsi"/>
                <w:color w:val="000000" w:themeColor="text1"/>
                <w:sz w:val="20"/>
                <w:szCs w:val="20"/>
              </w:rPr>
            </w:pPr>
            <w:r w:rsidRPr="003922C0">
              <w:rPr>
                <w:rFonts w:cstheme="minorHAnsi"/>
                <w:color w:val="000000" w:themeColor="text1"/>
                <w:sz w:val="20"/>
                <w:szCs w:val="20"/>
              </w:rPr>
              <w:t>No</w:t>
            </w:r>
          </w:p>
        </w:tc>
        <w:tc>
          <w:tcPr>
            <w:tcW w:w="1000" w:type="dxa"/>
          </w:tcPr>
          <w:p w14:paraId="766138ED"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w:t>
            </w:r>
          </w:p>
        </w:tc>
        <w:tc>
          <w:tcPr>
            <w:tcW w:w="1427" w:type="dxa"/>
          </w:tcPr>
          <w:p w14:paraId="0AD1C29A"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16</w:t>
            </w:r>
          </w:p>
        </w:tc>
        <w:tc>
          <w:tcPr>
            <w:tcW w:w="1234" w:type="dxa"/>
          </w:tcPr>
          <w:p w14:paraId="2C235401"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23</w:t>
            </w:r>
          </w:p>
        </w:tc>
        <w:tc>
          <w:tcPr>
            <w:tcW w:w="770" w:type="dxa"/>
          </w:tcPr>
          <w:p w14:paraId="625A7DD5"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26</w:t>
            </w:r>
          </w:p>
        </w:tc>
        <w:tc>
          <w:tcPr>
            <w:tcW w:w="1118" w:type="dxa"/>
          </w:tcPr>
          <w:p w14:paraId="449A3B8E"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23</w:t>
            </w:r>
          </w:p>
        </w:tc>
        <w:tc>
          <w:tcPr>
            <w:tcW w:w="815" w:type="dxa"/>
          </w:tcPr>
          <w:p w14:paraId="6BEB94FE"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18</w:t>
            </w:r>
          </w:p>
        </w:tc>
        <w:tc>
          <w:tcPr>
            <w:tcW w:w="1210" w:type="dxa"/>
          </w:tcPr>
          <w:p w14:paraId="47BFCF61"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23</w:t>
            </w:r>
          </w:p>
        </w:tc>
      </w:tr>
      <w:tr w:rsidR="00594D87" w:rsidRPr="003922C0" w14:paraId="37FCB31A" w14:textId="77777777" w:rsidTr="0088426D">
        <w:tc>
          <w:tcPr>
            <w:tcW w:w="809" w:type="dxa"/>
            <w:vMerge/>
            <w:vAlign w:val="center"/>
          </w:tcPr>
          <w:p w14:paraId="69A531F7" w14:textId="77777777" w:rsidR="00594D87" w:rsidRPr="003922C0" w:rsidRDefault="00594D87" w:rsidP="0088426D">
            <w:pPr>
              <w:rPr>
                <w:rFonts w:cstheme="minorHAnsi"/>
                <w:b/>
                <w:color w:val="000000" w:themeColor="text1"/>
                <w:sz w:val="20"/>
                <w:szCs w:val="20"/>
              </w:rPr>
            </w:pPr>
          </w:p>
        </w:tc>
        <w:tc>
          <w:tcPr>
            <w:tcW w:w="967" w:type="dxa"/>
          </w:tcPr>
          <w:p w14:paraId="017ACE17" w14:textId="77777777" w:rsidR="00594D87" w:rsidRPr="003922C0" w:rsidRDefault="00594D87" w:rsidP="0088426D">
            <w:pPr>
              <w:rPr>
                <w:rFonts w:cstheme="minorHAnsi"/>
                <w:color w:val="000000" w:themeColor="text1"/>
                <w:sz w:val="20"/>
                <w:szCs w:val="20"/>
              </w:rPr>
            </w:pPr>
            <w:r w:rsidRPr="003922C0">
              <w:rPr>
                <w:rFonts w:cstheme="minorHAnsi"/>
                <w:color w:val="000000" w:themeColor="text1"/>
                <w:sz w:val="20"/>
                <w:szCs w:val="20"/>
              </w:rPr>
              <w:t>Unsure</w:t>
            </w:r>
          </w:p>
        </w:tc>
        <w:tc>
          <w:tcPr>
            <w:tcW w:w="1000" w:type="dxa"/>
          </w:tcPr>
          <w:p w14:paraId="5F40F769"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0</w:t>
            </w:r>
          </w:p>
        </w:tc>
        <w:tc>
          <w:tcPr>
            <w:tcW w:w="1427" w:type="dxa"/>
          </w:tcPr>
          <w:p w14:paraId="5A6053AE"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0</w:t>
            </w:r>
          </w:p>
        </w:tc>
        <w:tc>
          <w:tcPr>
            <w:tcW w:w="1234" w:type="dxa"/>
          </w:tcPr>
          <w:p w14:paraId="3C772C07"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0</w:t>
            </w:r>
          </w:p>
        </w:tc>
        <w:tc>
          <w:tcPr>
            <w:tcW w:w="770" w:type="dxa"/>
          </w:tcPr>
          <w:p w14:paraId="42E0DF03"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0</w:t>
            </w:r>
          </w:p>
        </w:tc>
        <w:tc>
          <w:tcPr>
            <w:tcW w:w="1118" w:type="dxa"/>
          </w:tcPr>
          <w:p w14:paraId="47D84118"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w:t>
            </w:r>
          </w:p>
        </w:tc>
        <w:tc>
          <w:tcPr>
            <w:tcW w:w="815" w:type="dxa"/>
          </w:tcPr>
          <w:p w14:paraId="4E4608BD"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0</w:t>
            </w:r>
          </w:p>
        </w:tc>
        <w:tc>
          <w:tcPr>
            <w:tcW w:w="1210" w:type="dxa"/>
          </w:tcPr>
          <w:p w14:paraId="6FCA1E63"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0</w:t>
            </w:r>
          </w:p>
        </w:tc>
      </w:tr>
    </w:tbl>
    <w:p w14:paraId="02B97857" w14:textId="77777777" w:rsidR="0088426D" w:rsidRDefault="0088426D" w:rsidP="00594D87"/>
    <w:p w14:paraId="1BF9B229" w14:textId="5C2B4316" w:rsidR="00594D87" w:rsidRDefault="0088426D" w:rsidP="00594D87">
      <w:r>
        <w:t xml:space="preserve">In OAT, </w:t>
      </w:r>
      <w:r w:rsidR="00594D87">
        <w:t xml:space="preserve">most objectives address multiple </w:t>
      </w:r>
      <w:proofErr w:type="spellStart"/>
      <w:r>
        <w:t>CanMEDs</w:t>
      </w:r>
      <w:proofErr w:type="spellEnd"/>
      <w:r w:rsidR="00594D87">
        <w:t xml:space="preserve"> roles. 11/12 specific sessions have objectives distributed over multiple </w:t>
      </w:r>
      <w:proofErr w:type="spellStart"/>
      <w:r>
        <w:t>CanMEDs</w:t>
      </w:r>
      <w:proofErr w:type="spellEnd"/>
      <w:r w:rsidR="00594D87">
        <w:t xml:space="preserve"> roles. 1/3 over all objectives meet </w:t>
      </w:r>
      <w:proofErr w:type="gramStart"/>
      <w:r w:rsidR="00594D87">
        <w:t>this criteria</w:t>
      </w:r>
      <w:proofErr w:type="gramEnd"/>
      <w:r w:rsidR="00594D87">
        <w:t xml:space="preserve"> as written.</w:t>
      </w:r>
    </w:p>
    <w:tbl>
      <w:tblPr>
        <w:tblStyle w:val="TableGrid"/>
        <w:tblW w:w="0" w:type="auto"/>
        <w:tblLook w:val="04A0" w:firstRow="1" w:lastRow="0" w:firstColumn="1" w:lastColumn="0" w:noHBand="0" w:noVBand="1"/>
      </w:tblPr>
      <w:tblGrid>
        <w:gridCol w:w="809"/>
        <w:gridCol w:w="967"/>
        <w:gridCol w:w="1000"/>
        <w:gridCol w:w="1427"/>
        <w:gridCol w:w="1234"/>
        <w:gridCol w:w="770"/>
        <w:gridCol w:w="1118"/>
        <w:gridCol w:w="815"/>
        <w:gridCol w:w="1210"/>
      </w:tblGrid>
      <w:tr w:rsidR="00594D87" w:rsidRPr="003922C0" w14:paraId="34ED6D1A" w14:textId="77777777" w:rsidTr="0088426D">
        <w:tc>
          <w:tcPr>
            <w:tcW w:w="809" w:type="dxa"/>
            <w:vMerge w:val="restart"/>
          </w:tcPr>
          <w:p w14:paraId="4120C316" w14:textId="77777777" w:rsidR="00594D87" w:rsidRPr="003922C0" w:rsidRDefault="00594D87" w:rsidP="0088426D">
            <w:pPr>
              <w:rPr>
                <w:rFonts w:cstheme="minorHAnsi"/>
                <w:b/>
                <w:color w:val="000000" w:themeColor="text1"/>
                <w:sz w:val="20"/>
                <w:szCs w:val="20"/>
              </w:rPr>
            </w:pPr>
            <w:r w:rsidRPr="003922C0">
              <w:rPr>
                <w:rFonts w:cstheme="minorHAnsi"/>
                <w:b/>
                <w:color w:val="000000" w:themeColor="text1"/>
                <w:sz w:val="20"/>
                <w:szCs w:val="20"/>
              </w:rPr>
              <w:t>Event</w:t>
            </w:r>
          </w:p>
        </w:tc>
        <w:tc>
          <w:tcPr>
            <w:tcW w:w="967" w:type="dxa"/>
            <w:vMerge w:val="restart"/>
          </w:tcPr>
          <w:p w14:paraId="20E8E9A7" w14:textId="77777777" w:rsidR="00594D87" w:rsidRPr="003922C0" w:rsidRDefault="00594D87" w:rsidP="0088426D">
            <w:pPr>
              <w:jc w:val="center"/>
              <w:rPr>
                <w:rFonts w:cstheme="minorHAnsi"/>
                <w:b/>
                <w:color w:val="000000" w:themeColor="text1"/>
                <w:sz w:val="20"/>
                <w:szCs w:val="20"/>
              </w:rPr>
            </w:pPr>
            <w:r w:rsidRPr="003922C0">
              <w:rPr>
                <w:rFonts w:cstheme="minorHAnsi"/>
                <w:b/>
                <w:color w:val="000000" w:themeColor="text1"/>
                <w:sz w:val="20"/>
                <w:szCs w:val="20"/>
              </w:rPr>
              <w:t>Presence</w:t>
            </w:r>
          </w:p>
        </w:tc>
        <w:tc>
          <w:tcPr>
            <w:tcW w:w="7574" w:type="dxa"/>
            <w:gridSpan w:val="7"/>
            <w:vAlign w:val="bottom"/>
          </w:tcPr>
          <w:p w14:paraId="22586A29" w14:textId="77777777" w:rsidR="00594D87" w:rsidRPr="003922C0" w:rsidRDefault="00594D87" w:rsidP="0088426D">
            <w:pPr>
              <w:jc w:val="center"/>
              <w:rPr>
                <w:rFonts w:cstheme="minorHAnsi"/>
                <w:b/>
                <w:color w:val="000000" w:themeColor="text1"/>
                <w:sz w:val="20"/>
                <w:szCs w:val="20"/>
              </w:rPr>
            </w:pPr>
            <w:r w:rsidRPr="003922C0">
              <w:rPr>
                <w:rFonts w:cstheme="minorHAnsi"/>
                <w:b/>
                <w:color w:val="000000" w:themeColor="text1"/>
                <w:sz w:val="20"/>
                <w:szCs w:val="20"/>
              </w:rPr>
              <w:t xml:space="preserve">Count by </w:t>
            </w:r>
            <w:proofErr w:type="spellStart"/>
            <w:r w:rsidRPr="003922C0">
              <w:rPr>
                <w:rFonts w:cstheme="minorHAnsi"/>
                <w:b/>
                <w:color w:val="000000" w:themeColor="text1"/>
                <w:sz w:val="20"/>
                <w:szCs w:val="20"/>
              </w:rPr>
              <w:t>CanMEDs</w:t>
            </w:r>
            <w:proofErr w:type="spellEnd"/>
            <w:r w:rsidRPr="003922C0">
              <w:rPr>
                <w:rFonts w:cstheme="minorHAnsi"/>
                <w:b/>
                <w:color w:val="000000" w:themeColor="text1"/>
                <w:sz w:val="20"/>
                <w:szCs w:val="20"/>
              </w:rPr>
              <w:t xml:space="preserve"> Role</w:t>
            </w:r>
          </w:p>
        </w:tc>
      </w:tr>
      <w:tr w:rsidR="00594D87" w:rsidRPr="003922C0" w14:paraId="00B8B73F" w14:textId="77777777" w:rsidTr="0088426D">
        <w:tc>
          <w:tcPr>
            <w:tcW w:w="809" w:type="dxa"/>
            <w:vMerge/>
          </w:tcPr>
          <w:p w14:paraId="137F5FDB" w14:textId="77777777" w:rsidR="00594D87" w:rsidRPr="003922C0" w:rsidRDefault="00594D87" w:rsidP="0088426D">
            <w:pPr>
              <w:rPr>
                <w:rFonts w:cstheme="minorHAnsi"/>
                <w:color w:val="000000" w:themeColor="text1"/>
                <w:sz w:val="20"/>
                <w:szCs w:val="20"/>
              </w:rPr>
            </w:pPr>
          </w:p>
        </w:tc>
        <w:tc>
          <w:tcPr>
            <w:tcW w:w="967" w:type="dxa"/>
            <w:vMerge/>
          </w:tcPr>
          <w:p w14:paraId="188D0D22" w14:textId="77777777" w:rsidR="00594D87" w:rsidRPr="003922C0" w:rsidRDefault="00594D87" w:rsidP="0088426D">
            <w:pPr>
              <w:jc w:val="center"/>
              <w:rPr>
                <w:rFonts w:cstheme="minorHAnsi"/>
                <w:color w:val="000000" w:themeColor="text1"/>
                <w:sz w:val="20"/>
                <w:szCs w:val="20"/>
              </w:rPr>
            </w:pPr>
          </w:p>
        </w:tc>
        <w:tc>
          <w:tcPr>
            <w:tcW w:w="1000" w:type="dxa"/>
            <w:vAlign w:val="bottom"/>
          </w:tcPr>
          <w:p w14:paraId="763D8A25"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Medical Expert</w:t>
            </w:r>
          </w:p>
        </w:tc>
        <w:tc>
          <w:tcPr>
            <w:tcW w:w="1427" w:type="dxa"/>
            <w:vAlign w:val="bottom"/>
          </w:tcPr>
          <w:p w14:paraId="31E9A182"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Communicator</w:t>
            </w:r>
          </w:p>
        </w:tc>
        <w:tc>
          <w:tcPr>
            <w:tcW w:w="1234" w:type="dxa"/>
            <w:vAlign w:val="bottom"/>
          </w:tcPr>
          <w:p w14:paraId="6AE5B9A3"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Collaborator</w:t>
            </w:r>
          </w:p>
        </w:tc>
        <w:tc>
          <w:tcPr>
            <w:tcW w:w="770" w:type="dxa"/>
            <w:vAlign w:val="bottom"/>
          </w:tcPr>
          <w:p w14:paraId="0A0F9203"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Leader</w:t>
            </w:r>
          </w:p>
        </w:tc>
        <w:tc>
          <w:tcPr>
            <w:tcW w:w="1118" w:type="dxa"/>
            <w:vAlign w:val="bottom"/>
          </w:tcPr>
          <w:p w14:paraId="126130DE"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Health Advocate</w:t>
            </w:r>
          </w:p>
        </w:tc>
        <w:tc>
          <w:tcPr>
            <w:tcW w:w="815" w:type="dxa"/>
            <w:vAlign w:val="bottom"/>
          </w:tcPr>
          <w:p w14:paraId="359C7BD5"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Scholar</w:t>
            </w:r>
          </w:p>
        </w:tc>
        <w:tc>
          <w:tcPr>
            <w:tcW w:w="1210" w:type="dxa"/>
            <w:vAlign w:val="bottom"/>
          </w:tcPr>
          <w:p w14:paraId="4F476349"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Professional</w:t>
            </w:r>
          </w:p>
        </w:tc>
      </w:tr>
      <w:tr w:rsidR="00594D87" w:rsidRPr="003922C0" w14:paraId="4ADF56FA" w14:textId="77777777" w:rsidTr="0088426D">
        <w:tc>
          <w:tcPr>
            <w:tcW w:w="809" w:type="dxa"/>
            <w:vMerge w:val="restart"/>
          </w:tcPr>
          <w:p w14:paraId="495AA98D" w14:textId="77777777" w:rsidR="00594D87" w:rsidRPr="003922C0" w:rsidRDefault="00594D87" w:rsidP="0088426D">
            <w:pPr>
              <w:rPr>
                <w:rFonts w:cstheme="minorHAnsi"/>
                <w:b/>
                <w:color w:val="000000" w:themeColor="text1"/>
                <w:sz w:val="20"/>
                <w:szCs w:val="20"/>
              </w:rPr>
            </w:pPr>
            <w:r w:rsidRPr="003922C0">
              <w:rPr>
                <w:rFonts w:cstheme="minorHAnsi"/>
                <w:b/>
                <w:color w:val="000000" w:themeColor="text1"/>
                <w:sz w:val="20"/>
                <w:szCs w:val="20"/>
              </w:rPr>
              <w:t>OAT</w:t>
            </w:r>
          </w:p>
        </w:tc>
        <w:tc>
          <w:tcPr>
            <w:tcW w:w="967" w:type="dxa"/>
          </w:tcPr>
          <w:p w14:paraId="362772DF" w14:textId="77777777" w:rsidR="00594D87" w:rsidRPr="003922C0" w:rsidRDefault="00594D87" w:rsidP="0088426D">
            <w:pPr>
              <w:rPr>
                <w:rFonts w:cstheme="minorHAnsi"/>
                <w:color w:val="000000" w:themeColor="text1"/>
                <w:sz w:val="20"/>
                <w:szCs w:val="20"/>
              </w:rPr>
            </w:pPr>
            <w:r w:rsidRPr="003922C0">
              <w:rPr>
                <w:rFonts w:cstheme="minorHAnsi"/>
                <w:color w:val="000000" w:themeColor="text1"/>
                <w:sz w:val="20"/>
                <w:szCs w:val="20"/>
              </w:rPr>
              <w:t>Yes</w:t>
            </w:r>
          </w:p>
        </w:tc>
        <w:tc>
          <w:tcPr>
            <w:tcW w:w="1000" w:type="dxa"/>
          </w:tcPr>
          <w:p w14:paraId="226EA27D"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19</w:t>
            </w:r>
          </w:p>
        </w:tc>
        <w:tc>
          <w:tcPr>
            <w:tcW w:w="1427" w:type="dxa"/>
          </w:tcPr>
          <w:p w14:paraId="095C6836"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5</w:t>
            </w:r>
          </w:p>
        </w:tc>
        <w:tc>
          <w:tcPr>
            <w:tcW w:w="1234" w:type="dxa"/>
          </w:tcPr>
          <w:p w14:paraId="39168814"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13</w:t>
            </w:r>
          </w:p>
        </w:tc>
        <w:tc>
          <w:tcPr>
            <w:tcW w:w="770" w:type="dxa"/>
          </w:tcPr>
          <w:p w14:paraId="306F4467"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3</w:t>
            </w:r>
          </w:p>
        </w:tc>
        <w:tc>
          <w:tcPr>
            <w:tcW w:w="1118" w:type="dxa"/>
          </w:tcPr>
          <w:p w14:paraId="379FF4CA"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7</w:t>
            </w:r>
          </w:p>
        </w:tc>
        <w:tc>
          <w:tcPr>
            <w:tcW w:w="815" w:type="dxa"/>
          </w:tcPr>
          <w:p w14:paraId="0E7ECD44"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w:t>
            </w:r>
          </w:p>
        </w:tc>
        <w:tc>
          <w:tcPr>
            <w:tcW w:w="1210" w:type="dxa"/>
          </w:tcPr>
          <w:p w14:paraId="3195620D"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w:t>
            </w:r>
          </w:p>
        </w:tc>
      </w:tr>
      <w:tr w:rsidR="00594D87" w:rsidRPr="003922C0" w14:paraId="6776678B" w14:textId="77777777" w:rsidTr="0088426D">
        <w:tc>
          <w:tcPr>
            <w:tcW w:w="809" w:type="dxa"/>
            <w:vMerge/>
            <w:vAlign w:val="center"/>
          </w:tcPr>
          <w:p w14:paraId="75188EE2" w14:textId="77777777" w:rsidR="00594D87" w:rsidRPr="003922C0" w:rsidRDefault="00594D87" w:rsidP="0088426D">
            <w:pPr>
              <w:rPr>
                <w:rFonts w:cstheme="minorHAnsi"/>
                <w:b/>
                <w:color w:val="000000" w:themeColor="text1"/>
                <w:sz w:val="20"/>
                <w:szCs w:val="20"/>
              </w:rPr>
            </w:pPr>
          </w:p>
        </w:tc>
        <w:tc>
          <w:tcPr>
            <w:tcW w:w="967" w:type="dxa"/>
          </w:tcPr>
          <w:p w14:paraId="4A2E5AAE" w14:textId="77777777" w:rsidR="00594D87" w:rsidRPr="003922C0" w:rsidRDefault="00594D87" w:rsidP="0088426D">
            <w:pPr>
              <w:rPr>
                <w:rFonts w:cstheme="minorHAnsi"/>
                <w:color w:val="000000" w:themeColor="text1"/>
                <w:sz w:val="20"/>
                <w:szCs w:val="20"/>
              </w:rPr>
            </w:pPr>
            <w:r w:rsidRPr="003922C0">
              <w:rPr>
                <w:rFonts w:cstheme="minorHAnsi"/>
                <w:color w:val="000000" w:themeColor="text1"/>
                <w:sz w:val="20"/>
                <w:szCs w:val="20"/>
              </w:rPr>
              <w:t>No</w:t>
            </w:r>
          </w:p>
        </w:tc>
        <w:tc>
          <w:tcPr>
            <w:tcW w:w="1000" w:type="dxa"/>
          </w:tcPr>
          <w:p w14:paraId="6F59924F"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w:t>
            </w:r>
          </w:p>
        </w:tc>
        <w:tc>
          <w:tcPr>
            <w:tcW w:w="1427" w:type="dxa"/>
          </w:tcPr>
          <w:p w14:paraId="5A4EDD61"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16</w:t>
            </w:r>
          </w:p>
        </w:tc>
        <w:tc>
          <w:tcPr>
            <w:tcW w:w="1234" w:type="dxa"/>
          </w:tcPr>
          <w:p w14:paraId="1E8FB5AC"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8</w:t>
            </w:r>
          </w:p>
        </w:tc>
        <w:tc>
          <w:tcPr>
            <w:tcW w:w="770" w:type="dxa"/>
          </w:tcPr>
          <w:p w14:paraId="0A393C63"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18</w:t>
            </w:r>
          </w:p>
        </w:tc>
        <w:tc>
          <w:tcPr>
            <w:tcW w:w="1118" w:type="dxa"/>
          </w:tcPr>
          <w:p w14:paraId="50CE5E95"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14</w:t>
            </w:r>
          </w:p>
        </w:tc>
        <w:tc>
          <w:tcPr>
            <w:tcW w:w="815" w:type="dxa"/>
          </w:tcPr>
          <w:p w14:paraId="180F51F3"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19</w:t>
            </w:r>
          </w:p>
        </w:tc>
        <w:tc>
          <w:tcPr>
            <w:tcW w:w="1210" w:type="dxa"/>
          </w:tcPr>
          <w:p w14:paraId="1EC78642"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20</w:t>
            </w:r>
          </w:p>
        </w:tc>
      </w:tr>
    </w:tbl>
    <w:p w14:paraId="446F29F8" w14:textId="152C1BB6" w:rsidR="00594D87" w:rsidRDefault="00594D87" w:rsidP="00594D87">
      <w:pPr>
        <w:autoSpaceDE w:val="0"/>
        <w:autoSpaceDN w:val="0"/>
        <w:adjustRightInd w:val="0"/>
        <w:rPr>
          <w:rFonts w:ascii="Times New Roman" w:hAnsi="Times New Roman" w:cs="Times New Roman"/>
        </w:rPr>
      </w:pPr>
    </w:p>
    <w:p w14:paraId="582FCC57" w14:textId="77777777" w:rsidR="009D5702" w:rsidRDefault="009D5702" w:rsidP="00594D87">
      <w:pPr>
        <w:autoSpaceDE w:val="0"/>
        <w:autoSpaceDN w:val="0"/>
        <w:adjustRightInd w:val="0"/>
        <w:rPr>
          <w:rFonts w:ascii="Times New Roman" w:hAnsi="Times New Roman" w:cs="Times New Roman"/>
        </w:rPr>
      </w:pPr>
    </w:p>
    <w:p w14:paraId="2D86DE70" w14:textId="18A2215B" w:rsidR="00594D87" w:rsidRDefault="0088426D" w:rsidP="00594D87">
      <w:proofErr w:type="gramStart"/>
      <w:r>
        <w:t>In</w:t>
      </w:r>
      <w:proofErr w:type="gramEnd"/>
      <w:r>
        <w:t xml:space="preserve"> </w:t>
      </w:r>
      <w:r w:rsidR="00594D87">
        <w:t>Fridays</w:t>
      </w:r>
      <w:r>
        <w:t>, m</w:t>
      </w:r>
      <w:r w:rsidR="00594D87">
        <w:t xml:space="preserve">ost sessions address multiple </w:t>
      </w:r>
      <w:proofErr w:type="spellStart"/>
      <w:r w:rsidR="00594D87">
        <w:t>CanMEDs</w:t>
      </w:r>
      <w:proofErr w:type="spellEnd"/>
      <w:r w:rsidR="00594D87">
        <w:t xml:space="preserve"> roles, however Medical Expert is still the predominant role. Women’s Health Day not tagged for roles- however objectives were across multiple roles. Discrepancies exist over interpretation of correct </w:t>
      </w:r>
      <w:proofErr w:type="gramStart"/>
      <w:r w:rsidR="00594D87">
        <w:t>roles</w:t>
      </w:r>
      <w:proofErr w:type="gramEnd"/>
      <w:r w:rsidR="00594D87">
        <w:t xml:space="preserve"> however.  </w:t>
      </w:r>
    </w:p>
    <w:tbl>
      <w:tblPr>
        <w:tblStyle w:val="TableGrid"/>
        <w:tblW w:w="0" w:type="auto"/>
        <w:tblLook w:val="04A0" w:firstRow="1" w:lastRow="0" w:firstColumn="1" w:lastColumn="0" w:noHBand="0" w:noVBand="1"/>
      </w:tblPr>
      <w:tblGrid>
        <w:gridCol w:w="809"/>
        <w:gridCol w:w="1199"/>
        <w:gridCol w:w="864"/>
        <w:gridCol w:w="1427"/>
        <w:gridCol w:w="1234"/>
        <w:gridCol w:w="770"/>
        <w:gridCol w:w="1022"/>
        <w:gridCol w:w="815"/>
        <w:gridCol w:w="1210"/>
      </w:tblGrid>
      <w:tr w:rsidR="00594D87" w:rsidRPr="003922C0" w14:paraId="56A694BD" w14:textId="77777777" w:rsidTr="0088426D">
        <w:tc>
          <w:tcPr>
            <w:tcW w:w="809" w:type="dxa"/>
            <w:vMerge w:val="restart"/>
          </w:tcPr>
          <w:p w14:paraId="3EB9D39F" w14:textId="77777777" w:rsidR="00594D87" w:rsidRPr="003922C0" w:rsidRDefault="00594D87" w:rsidP="0088426D">
            <w:pPr>
              <w:rPr>
                <w:rFonts w:cstheme="minorHAnsi"/>
                <w:b/>
                <w:color w:val="000000" w:themeColor="text1"/>
                <w:sz w:val="20"/>
                <w:szCs w:val="20"/>
              </w:rPr>
            </w:pPr>
            <w:r w:rsidRPr="003922C0">
              <w:rPr>
                <w:rFonts w:cstheme="minorHAnsi"/>
                <w:b/>
                <w:color w:val="000000" w:themeColor="text1"/>
                <w:sz w:val="20"/>
                <w:szCs w:val="20"/>
              </w:rPr>
              <w:lastRenderedPageBreak/>
              <w:t>Event</w:t>
            </w:r>
          </w:p>
        </w:tc>
        <w:tc>
          <w:tcPr>
            <w:tcW w:w="1199" w:type="dxa"/>
            <w:vMerge w:val="restart"/>
          </w:tcPr>
          <w:p w14:paraId="79F83E1E" w14:textId="77777777" w:rsidR="00594D87" w:rsidRPr="003922C0" w:rsidRDefault="00594D87" w:rsidP="0088426D">
            <w:pPr>
              <w:jc w:val="center"/>
              <w:rPr>
                <w:rFonts w:cstheme="minorHAnsi"/>
                <w:b/>
                <w:color w:val="000000" w:themeColor="text1"/>
                <w:sz w:val="20"/>
                <w:szCs w:val="20"/>
              </w:rPr>
            </w:pPr>
            <w:r w:rsidRPr="003922C0">
              <w:rPr>
                <w:rFonts w:cstheme="minorHAnsi"/>
                <w:b/>
                <w:color w:val="000000" w:themeColor="text1"/>
                <w:sz w:val="20"/>
                <w:szCs w:val="20"/>
              </w:rPr>
              <w:t>Presence</w:t>
            </w:r>
          </w:p>
        </w:tc>
        <w:tc>
          <w:tcPr>
            <w:tcW w:w="7342" w:type="dxa"/>
            <w:gridSpan w:val="7"/>
            <w:vAlign w:val="bottom"/>
          </w:tcPr>
          <w:p w14:paraId="4374106A" w14:textId="77777777" w:rsidR="00594D87" w:rsidRPr="003922C0" w:rsidRDefault="00594D87" w:rsidP="0088426D">
            <w:pPr>
              <w:jc w:val="center"/>
              <w:rPr>
                <w:rFonts w:cstheme="minorHAnsi"/>
                <w:b/>
                <w:color w:val="000000" w:themeColor="text1"/>
                <w:sz w:val="20"/>
                <w:szCs w:val="20"/>
              </w:rPr>
            </w:pPr>
            <w:r w:rsidRPr="003922C0">
              <w:rPr>
                <w:rFonts w:cstheme="minorHAnsi"/>
                <w:b/>
                <w:color w:val="000000" w:themeColor="text1"/>
                <w:sz w:val="20"/>
                <w:szCs w:val="20"/>
              </w:rPr>
              <w:t xml:space="preserve">Count by </w:t>
            </w:r>
            <w:proofErr w:type="spellStart"/>
            <w:r w:rsidRPr="003922C0">
              <w:rPr>
                <w:rFonts w:cstheme="minorHAnsi"/>
                <w:b/>
                <w:color w:val="000000" w:themeColor="text1"/>
                <w:sz w:val="20"/>
                <w:szCs w:val="20"/>
              </w:rPr>
              <w:t>CanMEDs</w:t>
            </w:r>
            <w:proofErr w:type="spellEnd"/>
            <w:r w:rsidRPr="003922C0">
              <w:rPr>
                <w:rFonts w:cstheme="minorHAnsi"/>
                <w:b/>
                <w:color w:val="000000" w:themeColor="text1"/>
                <w:sz w:val="20"/>
                <w:szCs w:val="20"/>
              </w:rPr>
              <w:t xml:space="preserve"> Role</w:t>
            </w:r>
          </w:p>
        </w:tc>
      </w:tr>
      <w:tr w:rsidR="00594D87" w:rsidRPr="003922C0" w14:paraId="60E089EF" w14:textId="77777777" w:rsidTr="0088426D">
        <w:tc>
          <w:tcPr>
            <w:tcW w:w="809" w:type="dxa"/>
            <w:vMerge/>
          </w:tcPr>
          <w:p w14:paraId="4FA4F585" w14:textId="77777777" w:rsidR="00594D87" w:rsidRPr="003922C0" w:rsidRDefault="00594D87" w:rsidP="0088426D">
            <w:pPr>
              <w:rPr>
                <w:rFonts w:cstheme="minorHAnsi"/>
                <w:color w:val="000000" w:themeColor="text1"/>
                <w:sz w:val="20"/>
                <w:szCs w:val="20"/>
              </w:rPr>
            </w:pPr>
          </w:p>
        </w:tc>
        <w:tc>
          <w:tcPr>
            <w:tcW w:w="1199" w:type="dxa"/>
            <w:vMerge/>
          </w:tcPr>
          <w:p w14:paraId="066BC783" w14:textId="77777777" w:rsidR="00594D87" w:rsidRPr="003922C0" w:rsidRDefault="00594D87" w:rsidP="0088426D">
            <w:pPr>
              <w:jc w:val="center"/>
              <w:rPr>
                <w:rFonts w:cstheme="minorHAnsi"/>
                <w:color w:val="000000" w:themeColor="text1"/>
                <w:sz w:val="20"/>
                <w:szCs w:val="20"/>
              </w:rPr>
            </w:pPr>
          </w:p>
        </w:tc>
        <w:tc>
          <w:tcPr>
            <w:tcW w:w="864" w:type="dxa"/>
            <w:vAlign w:val="bottom"/>
          </w:tcPr>
          <w:p w14:paraId="6FD1980C"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Medical Expert</w:t>
            </w:r>
          </w:p>
        </w:tc>
        <w:tc>
          <w:tcPr>
            <w:tcW w:w="1427" w:type="dxa"/>
            <w:vAlign w:val="bottom"/>
          </w:tcPr>
          <w:p w14:paraId="56C2EBAF"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Communicator</w:t>
            </w:r>
          </w:p>
        </w:tc>
        <w:tc>
          <w:tcPr>
            <w:tcW w:w="1234" w:type="dxa"/>
            <w:vAlign w:val="bottom"/>
          </w:tcPr>
          <w:p w14:paraId="0ED88500"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Collaborator</w:t>
            </w:r>
          </w:p>
        </w:tc>
        <w:tc>
          <w:tcPr>
            <w:tcW w:w="770" w:type="dxa"/>
            <w:vAlign w:val="bottom"/>
          </w:tcPr>
          <w:p w14:paraId="2372FE1C"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Leader</w:t>
            </w:r>
          </w:p>
        </w:tc>
        <w:tc>
          <w:tcPr>
            <w:tcW w:w="1022" w:type="dxa"/>
            <w:vAlign w:val="bottom"/>
          </w:tcPr>
          <w:p w14:paraId="0D8B38FD"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Health Advocate</w:t>
            </w:r>
          </w:p>
        </w:tc>
        <w:tc>
          <w:tcPr>
            <w:tcW w:w="815" w:type="dxa"/>
            <w:vAlign w:val="bottom"/>
          </w:tcPr>
          <w:p w14:paraId="3115F9F5"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Scholar</w:t>
            </w:r>
          </w:p>
        </w:tc>
        <w:tc>
          <w:tcPr>
            <w:tcW w:w="1210" w:type="dxa"/>
            <w:vAlign w:val="bottom"/>
          </w:tcPr>
          <w:p w14:paraId="332300C0" w14:textId="77777777" w:rsidR="00594D87" w:rsidRPr="003922C0" w:rsidRDefault="00594D87" w:rsidP="0088426D">
            <w:pPr>
              <w:jc w:val="center"/>
              <w:rPr>
                <w:rFonts w:cstheme="minorHAnsi"/>
                <w:color w:val="000000" w:themeColor="text1"/>
                <w:sz w:val="20"/>
                <w:szCs w:val="20"/>
              </w:rPr>
            </w:pPr>
            <w:r w:rsidRPr="003922C0">
              <w:rPr>
                <w:rFonts w:cstheme="minorHAnsi"/>
                <w:color w:val="000000" w:themeColor="text1"/>
                <w:sz w:val="20"/>
                <w:szCs w:val="20"/>
              </w:rPr>
              <w:t>Professional</w:t>
            </w:r>
          </w:p>
        </w:tc>
      </w:tr>
      <w:tr w:rsidR="00594D87" w:rsidRPr="003922C0" w14:paraId="13029C07" w14:textId="77777777" w:rsidTr="0088426D">
        <w:tc>
          <w:tcPr>
            <w:tcW w:w="809" w:type="dxa"/>
            <w:vMerge w:val="restart"/>
          </w:tcPr>
          <w:p w14:paraId="21187AE8" w14:textId="77777777" w:rsidR="00594D87" w:rsidRPr="003922C0" w:rsidRDefault="00594D87" w:rsidP="0088426D">
            <w:pPr>
              <w:rPr>
                <w:rFonts w:cstheme="minorHAnsi"/>
                <w:b/>
                <w:color w:val="000000" w:themeColor="text1"/>
                <w:sz w:val="20"/>
                <w:szCs w:val="20"/>
              </w:rPr>
            </w:pPr>
            <w:r w:rsidRPr="003922C0">
              <w:rPr>
                <w:rFonts w:cstheme="minorHAnsi"/>
                <w:b/>
                <w:color w:val="000000" w:themeColor="text1"/>
                <w:sz w:val="20"/>
                <w:szCs w:val="20"/>
              </w:rPr>
              <w:t>Fridays</w:t>
            </w:r>
          </w:p>
        </w:tc>
        <w:tc>
          <w:tcPr>
            <w:tcW w:w="1199" w:type="dxa"/>
          </w:tcPr>
          <w:p w14:paraId="432FCB08" w14:textId="77777777" w:rsidR="00594D87" w:rsidRPr="003922C0" w:rsidRDefault="00594D87" w:rsidP="0088426D">
            <w:pPr>
              <w:rPr>
                <w:rFonts w:cstheme="minorHAnsi"/>
                <w:color w:val="000000" w:themeColor="text1"/>
                <w:sz w:val="20"/>
                <w:szCs w:val="20"/>
              </w:rPr>
            </w:pPr>
            <w:r w:rsidRPr="003922C0">
              <w:rPr>
                <w:rFonts w:cstheme="minorHAnsi"/>
                <w:color w:val="000000" w:themeColor="text1"/>
                <w:sz w:val="20"/>
                <w:szCs w:val="20"/>
              </w:rPr>
              <w:t>Yes</w:t>
            </w:r>
          </w:p>
        </w:tc>
        <w:tc>
          <w:tcPr>
            <w:tcW w:w="864" w:type="dxa"/>
          </w:tcPr>
          <w:p w14:paraId="1B8CC6F4"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40</w:t>
            </w:r>
          </w:p>
        </w:tc>
        <w:tc>
          <w:tcPr>
            <w:tcW w:w="1427" w:type="dxa"/>
          </w:tcPr>
          <w:p w14:paraId="02B93857"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22</w:t>
            </w:r>
          </w:p>
        </w:tc>
        <w:tc>
          <w:tcPr>
            <w:tcW w:w="1234" w:type="dxa"/>
          </w:tcPr>
          <w:p w14:paraId="16B30FD7"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20</w:t>
            </w:r>
          </w:p>
        </w:tc>
        <w:tc>
          <w:tcPr>
            <w:tcW w:w="770" w:type="dxa"/>
          </w:tcPr>
          <w:p w14:paraId="6E73615A"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0</w:t>
            </w:r>
          </w:p>
        </w:tc>
        <w:tc>
          <w:tcPr>
            <w:tcW w:w="1022" w:type="dxa"/>
          </w:tcPr>
          <w:p w14:paraId="5B6ABE04"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8</w:t>
            </w:r>
          </w:p>
        </w:tc>
        <w:tc>
          <w:tcPr>
            <w:tcW w:w="815" w:type="dxa"/>
          </w:tcPr>
          <w:p w14:paraId="29089744"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16</w:t>
            </w:r>
          </w:p>
        </w:tc>
        <w:tc>
          <w:tcPr>
            <w:tcW w:w="1210" w:type="dxa"/>
          </w:tcPr>
          <w:p w14:paraId="499FD030"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1</w:t>
            </w:r>
          </w:p>
        </w:tc>
      </w:tr>
      <w:tr w:rsidR="00594D87" w:rsidRPr="003922C0" w14:paraId="1D42DA06" w14:textId="77777777" w:rsidTr="0088426D">
        <w:tc>
          <w:tcPr>
            <w:tcW w:w="809" w:type="dxa"/>
            <w:vMerge/>
            <w:vAlign w:val="center"/>
          </w:tcPr>
          <w:p w14:paraId="6628832B" w14:textId="77777777" w:rsidR="00594D87" w:rsidRPr="003922C0" w:rsidRDefault="00594D87" w:rsidP="0088426D">
            <w:pPr>
              <w:rPr>
                <w:rFonts w:cstheme="minorHAnsi"/>
                <w:b/>
                <w:color w:val="000000" w:themeColor="text1"/>
                <w:sz w:val="20"/>
                <w:szCs w:val="20"/>
              </w:rPr>
            </w:pPr>
          </w:p>
        </w:tc>
        <w:tc>
          <w:tcPr>
            <w:tcW w:w="1199" w:type="dxa"/>
          </w:tcPr>
          <w:p w14:paraId="3B3D0587" w14:textId="77777777" w:rsidR="00594D87" w:rsidRPr="003922C0" w:rsidRDefault="00594D87" w:rsidP="0088426D">
            <w:pPr>
              <w:rPr>
                <w:rFonts w:cstheme="minorHAnsi"/>
                <w:color w:val="000000" w:themeColor="text1"/>
                <w:sz w:val="20"/>
                <w:szCs w:val="20"/>
              </w:rPr>
            </w:pPr>
            <w:r w:rsidRPr="003922C0">
              <w:rPr>
                <w:rFonts w:cstheme="minorHAnsi"/>
                <w:color w:val="000000" w:themeColor="text1"/>
                <w:sz w:val="20"/>
                <w:szCs w:val="20"/>
              </w:rPr>
              <w:t>No</w:t>
            </w:r>
          </w:p>
        </w:tc>
        <w:tc>
          <w:tcPr>
            <w:tcW w:w="864" w:type="dxa"/>
          </w:tcPr>
          <w:p w14:paraId="2F09DE04"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6</w:t>
            </w:r>
          </w:p>
        </w:tc>
        <w:tc>
          <w:tcPr>
            <w:tcW w:w="1427" w:type="dxa"/>
          </w:tcPr>
          <w:p w14:paraId="28970E5B"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24</w:t>
            </w:r>
          </w:p>
        </w:tc>
        <w:tc>
          <w:tcPr>
            <w:tcW w:w="1234" w:type="dxa"/>
          </w:tcPr>
          <w:p w14:paraId="460E76CD"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26</w:t>
            </w:r>
          </w:p>
        </w:tc>
        <w:tc>
          <w:tcPr>
            <w:tcW w:w="770" w:type="dxa"/>
          </w:tcPr>
          <w:p w14:paraId="33F063BA"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46</w:t>
            </w:r>
          </w:p>
        </w:tc>
        <w:tc>
          <w:tcPr>
            <w:tcW w:w="1022" w:type="dxa"/>
          </w:tcPr>
          <w:p w14:paraId="282E9476"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38</w:t>
            </w:r>
          </w:p>
        </w:tc>
        <w:tc>
          <w:tcPr>
            <w:tcW w:w="815" w:type="dxa"/>
          </w:tcPr>
          <w:p w14:paraId="1E024E0F"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30</w:t>
            </w:r>
          </w:p>
        </w:tc>
        <w:tc>
          <w:tcPr>
            <w:tcW w:w="1210" w:type="dxa"/>
          </w:tcPr>
          <w:p w14:paraId="59794B19" w14:textId="77777777" w:rsidR="00594D87" w:rsidRPr="003922C0" w:rsidRDefault="00594D87" w:rsidP="0088426D">
            <w:pPr>
              <w:jc w:val="right"/>
              <w:rPr>
                <w:rFonts w:cstheme="minorHAnsi"/>
                <w:color w:val="000000" w:themeColor="text1"/>
                <w:sz w:val="20"/>
                <w:szCs w:val="20"/>
              </w:rPr>
            </w:pPr>
            <w:r w:rsidRPr="003922C0">
              <w:rPr>
                <w:rFonts w:cstheme="minorHAnsi"/>
                <w:color w:val="000000" w:themeColor="text1"/>
                <w:sz w:val="20"/>
                <w:szCs w:val="20"/>
              </w:rPr>
              <w:t>45</w:t>
            </w:r>
          </w:p>
        </w:tc>
      </w:tr>
    </w:tbl>
    <w:p w14:paraId="28B2C6C9" w14:textId="10A1AF2A" w:rsidR="00594D87" w:rsidRDefault="00594D87" w:rsidP="00594D87">
      <w:pPr>
        <w:autoSpaceDE w:val="0"/>
        <w:autoSpaceDN w:val="0"/>
        <w:adjustRightInd w:val="0"/>
        <w:rPr>
          <w:rFonts w:ascii="Times New Roman" w:hAnsi="Times New Roman" w:cs="Times New Roman"/>
        </w:rPr>
      </w:pPr>
    </w:p>
    <w:p w14:paraId="25C99D6D" w14:textId="4F846E12" w:rsidR="009D5702" w:rsidRDefault="009D5702" w:rsidP="00594D87">
      <w:pPr>
        <w:autoSpaceDE w:val="0"/>
        <w:autoSpaceDN w:val="0"/>
        <w:adjustRightInd w:val="0"/>
        <w:rPr>
          <w:rFonts w:ascii="Times New Roman" w:hAnsi="Times New Roman" w:cs="Times New Roman"/>
        </w:rPr>
      </w:pPr>
    </w:p>
    <w:p w14:paraId="267F8E12" w14:textId="77777777" w:rsidR="009D5702" w:rsidRDefault="009D5702" w:rsidP="00594D87">
      <w:pPr>
        <w:autoSpaceDE w:val="0"/>
        <w:autoSpaceDN w:val="0"/>
        <w:adjustRightInd w:val="0"/>
        <w:rPr>
          <w:rFonts w:ascii="Times New Roman" w:hAnsi="Times New Roman" w:cs="Times New Roman"/>
        </w:rPr>
      </w:pPr>
    </w:p>
    <w:p w14:paraId="0AD3757C" w14:textId="1DBBB0F4" w:rsidR="00594D87" w:rsidRPr="005E48AB" w:rsidRDefault="00594D87" w:rsidP="00594D87">
      <w:pPr>
        <w:rPr>
          <w:b/>
        </w:rPr>
      </w:pPr>
      <w:r w:rsidRPr="005E48AB">
        <w:rPr>
          <w:b/>
        </w:rPr>
        <w:t>Q: What is the distribution of learning objectives across different levels of learning?</w:t>
      </w:r>
    </w:p>
    <w:p w14:paraId="6CFB9D0B" w14:textId="3B6D3A03" w:rsidR="008111AB" w:rsidRDefault="008111AB" w:rsidP="005E48AB">
      <w:r>
        <w:t>All programs were found to have a range of learning objectives across different levels of learning, which is a measure of having quality learning objectives</w:t>
      </w:r>
      <w:proofErr w:type="gramStart"/>
      <w:r>
        <w:t xml:space="preserve">.  </w:t>
      </w:r>
      <w:proofErr w:type="gramEnd"/>
      <w:r>
        <w:t>Said another way, if all learning objectives were at a low recall level, then it would be hard to confidently say that the educational programs support health professions excellence</w:t>
      </w:r>
      <w:proofErr w:type="gramStart"/>
      <w:r>
        <w:t xml:space="preserve">.  </w:t>
      </w:r>
      <w:proofErr w:type="gramEnd"/>
      <w:r>
        <w:t xml:space="preserve">Conversely, not all learning objectives can be at the highest level; rather, a </w:t>
      </w:r>
      <w:proofErr w:type="gramStart"/>
      <w:r>
        <w:t>scaffolding needs</w:t>
      </w:r>
      <w:proofErr w:type="gramEnd"/>
      <w:r>
        <w:t xml:space="preserve"> to be present.  </w:t>
      </w:r>
    </w:p>
    <w:p w14:paraId="0D9D7CA6" w14:textId="485BFBA9" w:rsidR="008111AB" w:rsidRDefault="008111AB" w:rsidP="4802AC07">
      <w:pPr>
        <w:pStyle w:val="paragraph"/>
        <w:spacing w:before="0" w:beforeAutospacing="0" w:after="0" w:afterAutospacing="0"/>
        <w:textAlignment w:val="baseline"/>
        <w:rPr>
          <w:rFonts w:ascii="Segoe UI" w:hAnsi="Segoe UI" w:cs="Segoe UI"/>
          <w:sz w:val="18"/>
          <w:szCs w:val="18"/>
        </w:rPr>
      </w:pPr>
      <w:r w:rsidRPr="4802AC07">
        <w:rPr>
          <w:rStyle w:val="normaltextrun"/>
          <w:rFonts w:ascii="Calibri" w:hAnsi="Calibri" w:cs="Calibri"/>
          <w:sz w:val="22"/>
          <w:szCs w:val="22"/>
        </w:rPr>
        <w:t>For the Fridays at the University sessions, 4 sessions spanned all levels, and 4 sessions spanned only low-level to mid-level learning objective levels</w:t>
      </w:r>
      <w:proofErr w:type="gramStart"/>
      <w:r w:rsidRPr="4802AC07">
        <w:rPr>
          <w:rStyle w:val="normaltextrun"/>
          <w:rFonts w:ascii="Calibri" w:hAnsi="Calibri" w:cs="Calibri"/>
          <w:sz w:val="22"/>
          <w:szCs w:val="22"/>
        </w:rPr>
        <w:t>.  </w:t>
      </w:r>
      <w:proofErr w:type="gramEnd"/>
      <w:r w:rsidRPr="4802AC07">
        <w:rPr>
          <w:rStyle w:val="normaltextrun"/>
          <w:rFonts w:ascii="Calibri" w:hAnsi="Calibri" w:cs="Calibri"/>
          <w:sz w:val="22"/>
          <w:szCs w:val="22"/>
        </w:rPr>
        <w:t>While over</w:t>
      </w:r>
      <w:r w:rsidR="18CDA41C" w:rsidRPr="4802AC07">
        <w:rPr>
          <w:rStyle w:val="normaltextrun"/>
          <w:rFonts w:ascii="Calibri" w:hAnsi="Calibri" w:cs="Calibri"/>
          <w:sz w:val="22"/>
          <w:szCs w:val="22"/>
        </w:rPr>
        <w:t xml:space="preserve"> </w:t>
      </w:r>
      <w:proofErr w:type="gramStart"/>
      <w:r w:rsidRPr="4802AC07">
        <w:rPr>
          <w:rStyle w:val="normaltextrun"/>
          <w:rFonts w:ascii="Calibri" w:hAnsi="Calibri" w:cs="Calibri"/>
          <w:sz w:val="22"/>
          <w:szCs w:val="22"/>
        </w:rPr>
        <w:t>all of</w:t>
      </w:r>
      <w:proofErr w:type="gramEnd"/>
      <w:r w:rsidRPr="4802AC07">
        <w:rPr>
          <w:rStyle w:val="normaltextrun"/>
          <w:rFonts w:ascii="Calibri" w:hAnsi="Calibri" w:cs="Calibri"/>
          <w:sz w:val="22"/>
          <w:szCs w:val="22"/>
        </w:rPr>
        <w:t xml:space="preserve"> the sessions there is a distribution of learning objectives over the different learning levels, this could be improved for each specific session.</w:t>
      </w:r>
      <w:r w:rsidRPr="4802AC07">
        <w:rPr>
          <w:rStyle w:val="eop"/>
          <w:rFonts w:ascii="Calibri" w:eastAsiaTheme="minorEastAsia" w:hAnsi="Calibri" w:cs="Calibri"/>
          <w:sz w:val="22"/>
          <w:szCs w:val="22"/>
        </w:rPr>
        <w:t> </w:t>
      </w:r>
    </w:p>
    <w:p w14:paraId="6DC3A074" w14:textId="77777777" w:rsidR="008111AB" w:rsidRDefault="008111AB" w:rsidP="008111AB">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4EF6C2B" w14:textId="6F936F2F" w:rsidR="008111AB" w:rsidRDefault="008111AB" w:rsidP="008111AB">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val="en-US" w:eastAsia="en-US"/>
        </w:rPr>
        <w:drawing>
          <wp:inline distT="0" distB="0" distL="0" distR="0" wp14:anchorId="175AB34E" wp14:editId="2ED04DCE">
            <wp:extent cx="5896006" cy="3466768"/>
            <wp:effectExtent l="0" t="0" r="0" b="635"/>
            <wp:docPr id="1" name="Picture 1" descr="C:\Users\Helen\AppData\Local\Microsoft\Windows\INetCache\Content.MSO\4DAB19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ppData\Local\Microsoft\Windows\INetCache\Content.MSO\4DAB1969.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2817" cy="3476653"/>
                    </a:xfrm>
                    <a:prstGeom prst="rect">
                      <a:avLst/>
                    </a:prstGeom>
                    <a:noFill/>
                    <a:ln>
                      <a:noFill/>
                    </a:ln>
                  </pic:spPr>
                </pic:pic>
              </a:graphicData>
            </a:graphic>
          </wp:inline>
        </w:drawing>
      </w:r>
    </w:p>
    <w:p w14:paraId="68575CD4" w14:textId="112A3AB5" w:rsidR="008111AB" w:rsidRDefault="008111AB" w:rsidP="005E48AB"/>
    <w:p w14:paraId="1C1AFAE3" w14:textId="17169D67" w:rsidR="009D5702" w:rsidRDefault="009D5702" w:rsidP="005E48AB"/>
    <w:p w14:paraId="59A13B41" w14:textId="37833057" w:rsidR="009D5702" w:rsidRDefault="009D5702" w:rsidP="005E48AB"/>
    <w:p w14:paraId="3EE25744" w14:textId="77777777" w:rsidR="009D5702" w:rsidRDefault="009D5702" w:rsidP="005E48AB"/>
    <w:p w14:paraId="1BB634C8" w14:textId="323E7B81" w:rsidR="005E48AB" w:rsidRPr="00797D0F" w:rsidRDefault="00B04E4F" w:rsidP="005E48AB">
      <w:pPr>
        <w:autoSpaceDE w:val="0"/>
        <w:autoSpaceDN w:val="0"/>
        <w:adjustRightInd w:val="0"/>
      </w:pPr>
      <w:r>
        <w:rPr>
          <w:rFonts w:ascii="Times New Roman" w:hAnsi="Times New Roman" w:cs="Times New Roman"/>
          <w:noProof/>
          <w:sz w:val="24"/>
          <w:szCs w:val="24"/>
          <w:lang w:val="en-US"/>
        </w:rPr>
        <w:lastRenderedPageBreak/>
        <w:drawing>
          <wp:anchor distT="0" distB="0" distL="114300" distR="114300" simplePos="0" relativeHeight="251660288" behindDoc="0" locked="0" layoutInCell="1" allowOverlap="1" wp14:anchorId="7AC99FC2" wp14:editId="5482FBFC">
            <wp:simplePos x="0" y="0"/>
            <wp:positionH relativeFrom="margin">
              <wp:align>center</wp:align>
            </wp:positionH>
            <wp:positionV relativeFrom="paragraph">
              <wp:posOffset>314325</wp:posOffset>
            </wp:positionV>
            <wp:extent cx="5267325" cy="3097530"/>
            <wp:effectExtent l="0" t="0" r="952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309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8AB" w:rsidRPr="00797D0F">
        <w:t xml:space="preserve">For the </w:t>
      </w:r>
      <w:r w:rsidR="005E48AB">
        <w:t>selected OAT</w:t>
      </w:r>
      <w:r w:rsidR="005E48AB" w:rsidRPr="00797D0F">
        <w:t xml:space="preserve"> session, </w:t>
      </w:r>
      <w:r w:rsidR="005E48AB">
        <w:t>the learning objectives are distributed across all learning objective levels</w:t>
      </w:r>
      <w:r w:rsidR="005E48AB" w:rsidRPr="00797D0F">
        <w:t>.</w:t>
      </w:r>
    </w:p>
    <w:p w14:paraId="3813923B" w14:textId="0078B82E" w:rsidR="005E48AB" w:rsidRDefault="005E48AB" w:rsidP="005E48AB">
      <w:pPr>
        <w:autoSpaceDE w:val="0"/>
        <w:autoSpaceDN w:val="0"/>
        <w:adjustRightInd w:val="0"/>
        <w:rPr>
          <w:rFonts w:ascii="Times New Roman" w:hAnsi="Times New Roman" w:cs="Times New Roman"/>
          <w:sz w:val="24"/>
          <w:szCs w:val="24"/>
        </w:rPr>
      </w:pPr>
    </w:p>
    <w:p w14:paraId="2A9E0B04" w14:textId="08C7CCE4" w:rsidR="005E48AB" w:rsidRDefault="00B04E4F" w:rsidP="008111AB">
      <w:pPr>
        <w:autoSpaceDE w:val="0"/>
        <w:autoSpaceDN w:val="0"/>
        <w:adjustRightInd w:val="0"/>
      </w:pPr>
      <w:r>
        <w:rPr>
          <w:noProof/>
          <w:lang w:val="en-US"/>
        </w:rPr>
        <w:drawing>
          <wp:anchor distT="0" distB="0" distL="114300" distR="114300" simplePos="0" relativeHeight="251665408" behindDoc="0" locked="0" layoutInCell="1" allowOverlap="1" wp14:anchorId="684DF669" wp14:editId="4AC4F003">
            <wp:simplePos x="0" y="0"/>
            <wp:positionH relativeFrom="margin">
              <wp:align>center</wp:align>
            </wp:positionH>
            <wp:positionV relativeFrom="paragraph">
              <wp:posOffset>1118870</wp:posOffset>
            </wp:positionV>
            <wp:extent cx="5490319" cy="3228230"/>
            <wp:effectExtent l="0" t="0" r="0" b="0"/>
            <wp:wrapSquare wrapText="bothSides"/>
            <wp:docPr id="2" name="Picture 2" descr="C:\Users\Helen\AppData\Local\Microsoft\Windows\INetCache\Content.MSO\C126E8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AppData\Local\Microsoft\Windows\INetCache\Content.MSO\C126E85F.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0319" cy="3228230"/>
                    </a:xfrm>
                    <a:prstGeom prst="rect">
                      <a:avLst/>
                    </a:prstGeom>
                    <a:noFill/>
                    <a:ln>
                      <a:noFill/>
                    </a:ln>
                  </pic:spPr>
                </pic:pic>
              </a:graphicData>
            </a:graphic>
          </wp:anchor>
        </w:drawing>
      </w:r>
      <w:r w:rsidR="005E48AB" w:rsidRPr="00797D0F">
        <w:t>For the Skills Sessions, the individual sessions varied in how the learning objectives were distributed across the learning objective levels</w:t>
      </w:r>
      <w:proofErr w:type="gramStart"/>
      <w:r w:rsidR="005E48AB" w:rsidRPr="00797D0F">
        <w:t xml:space="preserve">.  </w:t>
      </w:r>
      <w:proofErr w:type="gramEnd"/>
      <w:r w:rsidR="005E48AB" w:rsidRPr="00797D0F">
        <w:t>Some sessions, such as Fitness to Drive, focused on low-level and mid—level, while IUD Insertion and Dermatology Procedures only had mid-level</w:t>
      </w:r>
      <w:proofErr w:type="gramStart"/>
      <w:r w:rsidR="005E48AB" w:rsidRPr="00797D0F">
        <w:t xml:space="preserve">.  </w:t>
      </w:r>
      <w:proofErr w:type="gramEnd"/>
      <w:r w:rsidR="005E48AB" w:rsidRPr="00797D0F">
        <w:t>Joint injections had only mid-level and high-level learning objectives</w:t>
      </w:r>
      <w:proofErr w:type="gramStart"/>
      <w:r w:rsidR="005E48AB" w:rsidRPr="00797D0F">
        <w:t xml:space="preserve">.  </w:t>
      </w:r>
      <w:proofErr w:type="gramEnd"/>
      <w:r w:rsidR="005E48AB" w:rsidRPr="00797D0F">
        <w:t xml:space="preserve">While over </w:t>
      </w:r>
      <w:proofErr w:type="gramStart"/>
      <w:r w:rsidR="005E48AB" w:rsidRPr="00797D0F">
        <w:t>all of</w:t>
      </w:r>
      <w:proofErr w:type="gramEnd"/>
      <w:r w:rsidR="005E48AB" w:rsidRPr="00797D0F">
        <w:t xml:space="preserve"> the sessions there is a distribution of learning objectives over the different learning levels, this could be improved for each specific session.</w:t>
      </w:r>
    </w:p>
    <w:p w14:paraId="5C4C3DDF" w14:textId="7E571BE5" w:rsidR="008111AB" w:rsidRDefault="008111AB" w:rsidP="008111AB">
      <w:pPr>
        <w:pStyle w:val="paragraph"/>
        <w:spacing w:before="0" w:beforeAutospacing="0" w:after="0" w:afterAutospacing="0"/>
        <w:textAlignment w:val="baseline"/>
        <w:rPr>
          <w:rFonts w:ascii="Segoe UI" w:hAnsi="Segoe UI" w:cs="Segoe UI"/>
          <w:sz w:val="18"/>
          <w:szCs w:val="18"/>
        </w:rPr>
      </w:pPr>
    </w:p>
    <w:p w14:paraId="70B28669" w14:textId="4B0F37DD" w:rsidR="00BE50EE" w:rsidRDefault="00594D87" w:rsidP="00BE50E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r w:rsidRPr="00BE50EE">
        <w:rPr>
          <w:rFonts w:asciiTheme="minorHAnsi" w:eastAsiaTheme="minorHAnsi" w:hAnsiTheme="minorHAnsi" w:cstheme="minorBidi"/>
          <w:b/>
          <w:sz w:val="22"/>
          <w:szCs w:val="22"/>
          <w:lang w:eastAsia="en-US"/>
        </w:rPr>
        <w:lastRenderedPageBreak/>
        <w:t>Q: How is EDI content currently represented in LOs?</w:t>
      </w:r>
    </w:p>
    <w:p w14:paraId="20FC38BA" w14:textId="6CE313B2" w:rsidR="005B032F" w:rsidRDefault="005B032F" w:rsidP="005B032F">
      <w:pPr>
        <w:rPr>
          <w:lang w:val="en-US"/>
        </w:rPr>
      </w:pPr>
      <w:r>
        <w:rPr>
          <w:lang w:val="en-US"/>
        </w:rPr>
        <w:t xml:space="preserve">The methods used to search the learning objectives for EDI content was based on the work done by Dr. Sophie </w:t>
      </w:r>
      <w:proofErr w:type="spellStart"/>
      <w:r>
        <w:rPr>
          <w:lang w:val="en-US"/>
        </w:rPr>
        <w:t>Soklaridis</w:t>
      </w:r>
      <w:proofErr w:type="spellEnd"/>
      <w:r>
        <w:rPr>
          <w:lang w:val="en-US"/>
        </w:rPr>
        <w:t xml:space="preserve"> who was recently funded through a SACME Seed Funding grant (2018/2019) to undertake on project on an environment scan of physician leadership programs that include concepts of diversity, gender, and race</w:t>
      </w:r>
      <w:proofErr w:type="gramStart"/>
      <w:r>
        <w:rPr>
          <w:lang w:val="en-US"/>
        </w:rPr>
        <w:t xml:space="preserve">.  </w:t>
      </w:r>
      <w:proofErr w:type="gramEnd"/>
      <w:r>
        <w:rPr>
          <w:lang w:val="en-US"/>
        </w:rPr>
        <w:t xml:space="preserve">Project members </w:t>
      </w:r>
      <w:proofErr w:type="gramStart"/>
      <w:r>
        <w:rPr>
          <w:lang w:val="en-US"/>
        </w:rPr>
        <w:t>include:</w:t>
      </w:r>
      <w:proofErr w:type="gramEnd"/>
      <w:r>
        <w:rPr>
          <w:lang w:val="en-US"/>
        </w:rPr>
        <w:t xml:space="preserve"> Elizabeth (Betty) Lin, Georgia Black, Reena Besa, Ayelet </w:t>
      </w:r>
      <w:proofErr w:type="spellStart"/>
      <w:r>
        <w:rPr>
          <w:lang w:val="en-US"/>
        </w:rPr>
        <w:t>Kuper</w:t>
      </w:r>
      <w:proofErr w:type="spellEnd"/>
      <w:r>
        <w:rPr>
          <w:lang w:val="en-US"/>
        </w:rPr>
        <w:t>, Morag Paton, Anna MacLeod, Constance LeBlanc, Ivan Silver, and Cynthia Whitehead.  A portion of this project required a scan of conference materials and events to see if there was any EDI content</w:t>
      </w:r>
      <w:proofErr w:type="gramStart"/>
      <w:r>
        <w:rPr>
          <w:lang w:val="en-US"/>
        </w:rPr>
        <w:t xml:space="preserve">.  </w:t>
      </w:r>
      <w:proofErr w:type="gramEnd"/>
      <w:r>
        <w:rPr>
          <w:lang w:val="en-US"/>
        </w:rPr>
        <w:t>To complete this, a scan of conference materials (plenaries, workshops which would include learning objectives, and keynotes) was done to see if there was any content containing specific EDI terminology</w:t>
      </w:r>
      <w:proofErr w:type="gramStart"/>
      <w:r>
        <w:rPr>
          <w:lang w:val="en-US"/>
        </w:rPr>
        <w:t xml:space="preserve">.  </w:t>
      </w:r>
      <w:proofErr w:type="gramEnd"/>
      <w:r>
        <w:rPr>
          <w:lang w:val="en-US"/>
        </w:rPr>
        <w:t>The research team selected specific terms which they felt would represent EDI content</w:t>
      </w:r>
      <w:proofErr w:type="gramStart"/>
      <w:r>
        <w:rPr>
          <w:lang w:val="en-US"/>
        </w:rPr>
        <w:t xml:space="preserve">.  </w:t>
      </w:r>
      <w:proofErr w:type="gramEnd"/>
      <w:r>
        <w:rPr>
          <w:lang w:val="en-US"/>
        </w:rPr>
        <w:t xml:space="preserve">We learnt of this approach through the SACME Manning Series this summer, where Dr. </w:t>
      </w:r>
      <w:proofErr w:type="spellStart"/>
      <w:r>
        <w:rPr>
          <w:lang w:val="en-US"/>
        </w:rPr>
        <w:t>Soklaridis</w:t>
      </w:r>
      <w:proofErr w:type="spellEnd"/>
      <w:r>
        <w:rPr>
          <w:lang w:val="en-US"/>
        </w:rPr>
        <w:t xml:space="preserve"> presented on this topic on July 15, 2021</w:t>
      </w:r>
      <w:proofErr w:type="gramStart"/>
      <w:r>
        <w:rPr>
          <w:lang w:val="en-US"/>
        </w:rPr>
        <w:t xml:space="preserve">.  </w:t>
      </w:r>
      <w:proofErr w:type="gramEnd"/>
      <w:r>
        <w:rPr>
          <w:lang w:val="en-US"/>
        </w:rPr>
        <w:t xml:space="preserve">(Available here: </w:t>
      </w:r>
      <w:hyperlink r:id="rId21" w:history="1">
        <w:r>
          <w:rPr>
            <w:rStyle w:val="Hyperlink"/>
          </w:rPr>
          <w:t>Manning Summer Series Part 2 - YouTube</w:t>
        </w:r>
      </w:hyperlink>
      <w:r>
        <w:t xml:space="preserve">; noted sections: </w:t>
      </w:r>
      <w:r>
        <w:rPr>
          <w:lang w:val="en-US"/>
        </w:rPr>
        <w:t>35:16-36:29 – description of searching for EDI terminology, and 55:00-56:40 – follow-up question from Helen on searching for EDI terminology).</w:t>
      </w:r>
    </w:p>
    <w:p w14:paraId="0719013B" w14:textId="3F0DF5E2" w:rsidR="005B032F" w:rsidRDefault="005B032F" w:rsidP="005B032F">
      <w:pPr>
        <w:rPr>
          <w:lang w:val="en-US"/>
        </w:rPr>
      </w:pPr>
      <w:r>
        <w:rPr>
          <w:lang w:val="en-US"/>
        </w:rPr>
        <w:t xml:space="preserve">We adapted this approach to adjust the list of </w:t>
      </w:r>
      <w:proofErr w:type="gramStart"/>
      <w:r>
        <w:rPr>
          <w:lang w:val="en-US"/>
        </w:rPr>
        <w:t>terms, and</w:t>
      </w:r>
      <w:proofErr w:type="gramEnd"/>
      <w:r>
        <w:rPr>
          <w:lang w:val="en-US"/>
        </w:rPr>
        <w:t xml:space="preserve"> scanned the learning objectives for these terms: </w:t>
      </w:r>
      <w:r>
        <w:t xml:space="preserve">bias, equity, culture, diversity, inclusivity, intersectionality, power, </w:t>
      </w:r>
      <w:proofErr w:type="spellStart"/>
      <w:r>
        <w:t>metoo</w:t>
      </w:r>
      <w:proofErr w:type="spellEnd"/>
      <w:r>
        <w:t xml:space="preserve"> and us, equality.  Upon reflection, we may have missed EDI content in the session</w:t>
      </w:r>
      <w:proofErr w:type="gramStart"/>
      <w:r>
        <w:t xml:space="preserve">.  </w:t>
      </w:r>
      <w:proofErr w:type="gramEnd"/>
      <w:r>
        <w:t>For example, the interactivity in the Q&amp;A sections sometimes move the discussion towards EDI content, and some of the cases or examples used by the speaker in a session may incorporate EDI content, yet this may not be reflected in the learning objectives</w:t>
      </w:r>
      <w:proofErr w:type="gramStart"/>
      <w:r>
        <w:t xml:space="preserve">.  </w:t>
      </w:r>
      <w:proofErr w:type="gramEnd"/>
      <w:r>
        <w:t>As such, this method was a helpful beginning to see how we could asses</w:t>
      </w:r>
      <w:r w:rsidR="002B64C7">
        <w:t>s</w:t>
      </w:r>
      <w:r>
        <w:t xml:space="preserve"> our learning objectives for EDI content, however, further work must be done to see how we could assess events for EDI content in a resource-effective manner</w:t>
      </w:r>
      <w:proofErr w:type="gramStart"/>
      <w:r>
        <w:t xml:space="preserve">.  </w:t>
      </w:r>
      <w:proofErr w:type="gramEnd"/>
      <w:r>
        <w:t>For example, we did consider reviewing all slides from events contained within the scope of this IQR project, however our office is not staffed at the level to complete such a task</w:t>
      </w:r>
      <w:proofErr w:type="gramStart"/>
      <w:r>
        <w:t xml:space="preserve">.  </w:t>
      </w:r>
      <w:proofErr w:type="gramEnd"/>
      <w:r>
        <w:t xml:space="preserve"> </w:t>
      </w:r>
    </w:p>
    <w:p w14:paraId="1628190A" w14:textId="6A2CCC26" w:rsidR="001E2F95" w:rsidRPr="00BE50EE" w:rsidRDefault="005B032F" w:rsidP="4802AC07">
      <w:pPr>
        <w:pStyle w:val="paragraph"/>
        <w:spacing w:before="0" w:beforeAutospacing="0" w:after="0" w:afterAutospacing="0"/>
        <w:textAlignment w:val="baseline"/>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As described, w</w:t>
      </w:r>
      <w:r w:rsidR="00BE50EE" w:rsidRPr="4802AC07">
        <w:rPr>
          <w:rFonts w:asciiTheme="minorHAnsi" w:eastAsiaTheme="minorEastAsia" w:hAnsiTheme="minorHAnsi" w:cstheme="minorBidi"/>
          <w:sz w:val="22"/>
          <w:szCs w:val="22"/>
          <w:lang w:eastAsia="en-US"/>
        </w:rPr>
        <w:t>e reviewed the learning objectives by keywords identified to represent EDI content</w:t>
      </w:r>
      <w:proofErr w:type="gramStart"/>
      <w:r w:rsidR="00BE50EE" w:rsidRPr="4802AC07">
        <w:rPr>
          <w:rFonts w:asciiTheme="minorHAnsi" w:eastAsiaTheme="minorEastAsia" w:hAnsiTheme="minorHAnsi" w:cstheme="minorBidi"/>
          <w:sz w:val="22"/>
          <w:szCs w:val="22"/>
          <w:lang w:eastAsia="en-US"/>
        </w:rPr>
        <w:t xml:space="preserve">.  </w:t>
      </w:r>
      <w:proofErr w:type="gramEnd"/>
      <w:r w:rsidR="00BE50EE" w:rsidRPr="4802AC07">
        <w:rPr>
          <w:rFonts w:asciiTheme="minorHAnsi" w:eastAsiaTheme="minorEastAsia" w:hAnsiTheme="minorHAnsi" w:cstheme="minorBidi"/>
          <w:sz w:val="22"/>
          <w:szCs w:val="22"/>
          <w:lang w:eastAsia="en-US"/>
        </w:rPr>
        <w:t>We found that in OAT some learning objectives address inclusivity (indigenous populations, prenatal patients) however specific terms are not overtly used in the learning objectives</w:t>
      </w:r>
      <w:proofErr w:type="gramStart"/>
      <w:r w:rsidR="00BE50EE" w:rsidRPr="4802AC07">
        <w:rPr>
          <w:rFonts w:asciiTheme="minorHAnsi" w:eastAsiaTheme="minorEastAsia" w:hAnsiTheme="minorHAnsi" w:cstheme="minorBidi"/>
          <w:sz w:val="22"/>
          <w:szCs w:val="22"/>
          <w:lang w:eastAsia="en-US"/>
        </w:rPr>
        <w:t xml:space="preserve">.  </w:t>
      </w:r>
      <w:proofErr w:type="gramEnd"/>
      <w:r w:rsidR="00BE50EE" w:rsidRPr="4802AC07">
        <w:rPr>
          <w:rFonts w:asciiTheme="minorHAnsi" w:eastAsiaTheme="minorEastAsia" w:hAnsiTheme="minorHAnsi" w:cstheme="minorBidi"/>
          <w:sz w:val="22"/>
          <w:szCs w:val="22"/>
          <w:lang w:eastAsia="en-US"/>
        </w:rPr>
        <w:t xml:space="preserve">Skills had </w:t>
      </w:r>
      <w:r w:rsidR="005E48AB" w:rsidRPr="4802AC07">
        <w:rPr>
          <w:rFonts w:asciiTheme="minorHAnsi" w:eastAsiaTheme="minorEastAsia" w:hAnsiTheme="minorHAnsi" w:cstheme="minorBidi"/>
          <w:sz w:val="22"/>
          <w:szCs w:val="22"/>
          <w:lang w:eastAsia="en-US"/>
        </w:rPr>
        <w:t>no use of EDI language utilized in this program</w:t>
      </w:r>
      <w:proofErr w:type="gramStart"/>
      <w:r w:rsidR="005E48AB" w:rsidRPr="4802AC07">
        <w:rPr>
          <w:rFonts w:asciiTheme="minorHAnsi" w:eastAsiaTheme="minorEastAsia" w:hAnsiTheme="minorHAnsi" w:cstheme="minorBidi"/>
          <w:sz w:val="22"/>
          <w:szCs w:val="22"/>
          <w:lang w:eastAsia="en-US"/>
        </w:rPr>
        <w:t>.</w:t>
      </w:r>
      <w:r w:rsidR="00BE50EE" w:rsidRPr="4802AC07">
        <w:rPr>
          <w:rFonts w:asciiTheme="minorHAnsi" w:eastAsiaTheme="minorEastAsia" w:hAnsiTheme="minorHAnsi" w:cstheme="minorBidi"/>
          <w:sz w:val="22"/>
          <w:szCs w:val="22"/>
          <w:lang w:eastAsia="en-US"/>
        </w:rPr>
        <w:t xml:space="preserve">  </w:t>
      </w:r>
      <w:proofErr w:type="gramEnd"/>
      <w:r w:rsidR="00BE50EE" w:rsidRPr="4802AC07">
        <w:rPr>
          <w:rFonts w:asciiTheme="minorHAnsi" w:eastAsiaTheme="minorEastAsia" w:hAnsiTheme="minorHAnsi" w:cstheme="minorBidi"/>
          <w:sz w:val="22"/>
          <w:szCs w:val="22"/>
          <w:lang w:eastAsia="en-US"/>
        </w:rPr>
        <w:t xml:space="preserve">In </w:t>
      </w:r>
      <w:proofErr w:type="gramStart"/>
      <w:r w:rsidR="00BE50EE" w:rsidRPr="4802AC07">
        <w:rPr>
          <w:rFonts w:asciiTheme="minorHAnsi" w:eastAsiaTheme="minorEastAsia" w:hAnsiTheme="minorHAnsi" w:cstheme="minorBidi"/>
          <w:sz w:val="22"/>
          <w:szCs w:val="22"/>
          <w:lang w:eastAsia="en-US"/>
        </w:rPr>
        <w:t>Fridays</w:t>
      </w:r>
      <w:proofErr w:type="gramEnd"/>
      <w:r w:rsidR="11EC2ACE" w:rsidRPr="4802AC07">
        <w:rPr>
          <w:rFonts w:asciiTheme="minorHAnsi" w:eastAsiaTheme="minorEastAsia" w:hAnsiTheme="minorHAnsi" w:cstheme="minorBidi"/>
          <w:sz w:val="22"/>
          <w:szCs w:val="22"/>
          <w:lang w:eastAsia="en-US"/>
        </w:rPr>
        <w:t xml:space="preserve"> sessions</w:t>
      </w:r>
      <w:r w:rsidR="00BE50EE" w:rsidRPr="4802AC07">
        <w:rPr>
          <w:rFonts w:asciiTheme="minorHAnsi" w:eastAsiaTheme="minorEastAsia" w:hAnsiTheme="minorHAnsi" w:cstheme="minorBidi"/>
          <w:sz w:val="22"/>
          <w:szCs w:val="22"/>
          <w:lang w:eastAsia="en-US"/>
        </w:rPr>
        <w:t>, m</w:t>
      </w:r>
      <w:r w:rsidR="005E48AB" w:rsidRPr="4802AC07">
        <w:rPr>
          <w:rFonts w:asciiTheme="minorHAnsi" w:eastAsiaTheme="minorEastAsia" w:hAnsiTheme="minorHAnsi" w:cstheme="minorBidi"/>
          <w:sz w:val="22"/>
          <w:szCs w:val="22"/>
          <w:lang w:eastAsia="en-US"/>
        </w:rPr>
        <w:t>ost objectives did not present EDI content in the learning objectives.</w:t>
      </w:r>
    </w:p>
    <w:p w14:paraId="67E3DEDF" w14:textId="127C09F2" w:rsidR="005E48AB" w:rsidRDefault="005E48AB" w:rsidP="005E48AB">
      <w:pPr>
        <w:pStyle w:val="ListParagraph"/>
        <w:ind w:left="0"/>
      </w:pPr>
    </w:p>
    <w:p w14:paraId="68D0DCD9" w14:textId="4C801F42" w:rsidR="005E48AB" w:rsidRPr="00BE50EE" w:rsidRDefault="005E48AB" w:rsidP="00BE50E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r w:rsidRPr="00BE50EE">
        <w:rPr>
          <w:rFonts w:asciiTheme="minorHAnsi" w:eastAsiaTheme="minorHAnsi" w:hAnsiTheme="minorHAnsi" w:cstheme="minorBidi"/>
          <w:b/>
          <w:sz w:val="22"/>
          <w:szCs w:val="22"/>
          <w:lang w:eastAsia="en-US"/>
        </w:rPr>
        <w:t>Q: Was the curriculum mapping tool used?</w:t>
      </w:r>
    </w:p>
    <w:p w14:paraId="2596B4D3" w14:textId="6EB6EBA8" w:rsidR="00C03FA1" w:rsidRPr="00BE50EE" w:rsidRDefault="00C03FA1" w:rsidP="00BE50EE">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BE50EE">
        <w:rPr>
          <w:rFonts w:asciiTheme="minorHAnsi" w:eastAsiaTheme="minorHAnsi" w:hAnsiTheme="minorHAnsi" w:cstheme="minorBidi"/>
          <w:sz w:val="22"/>
          <w:szCs w:val="22"/>
          <w:lang w:eastAsia="en-US"/>
        </w:rPr>
        <w:t>We were surprised to find that the mapping tool was not consistently used</w:t>
      </w:r>
      <w:proofErr w:type="gramStart"/>
      <w:r w:rsidRPr="00BE50EE">
        <w:rPr>
          <w:rFonts w:asciiTheme="minorHAnsi" w:eastAsiaTheme="minorHAnsi" w:hAnsiTheme="minorHAnsi" w:cstheme="minorBidi"/>
          <w:sz w:val="22"/>
          <w:szCs w:val="22"/>
          <w:lang w:eastAsia="en-US"/>
        </w:rPr>
        <w:t xml:space="preserve">.  </w:t>
      </w:r>
      <w:proofErr w:type="gramEnd"/>
      <w:r w:rsidRPr="00BE50EE">
        <w:rPr>
          <w:rFonts w:asciiTheme="minorHAnsi" w:eastAsiaTheme="minorHAnsi" w:hAnsiTheme="minorHAnsi" w:cstheme="minorBidi"/>
          <w:sz w:val="22"/>
          <w:szCs w:val="22"/>
          <w:lang w:eastAsia="en-US"/>
        </w:rPr>
        <w:t>While we all agree and see it as a valuable tool, it has been a struggle to incorporate it into our planning session, especially with Skills</w:t>
      </w:r>
      <w:proofErr w:type="gramStart"/>
      <w:r w:rsidRPr="00BE50EE">
        <w:rPr>
          <w:rFonts w:asciiTheme="minorHAnsi" w:eastAsiaTheme="minorHAnsi" w:hAnsiTheme="minorHAnsi" w:cstheme="minorBidi"/>
          <w:sz w:val="22"/>
          <w:szCs w:val="22"/>
          <w:lang w:eastAsia="en-US"/>
        </w:rPr>
        <w:t xml:space="preserve">.  </w:t>
      </w:r>
      <w:proofErr w:type="gramEnd"/>
      <w:r w:rsidRPr="00BE50EE">
        <w:rPr>
          <w:rFonts w:asciiTheme="minorHAnsi" w:eastAsiaTheme="minorHAnsi" w:hAnsiTheme="minorHAnsi" w:cstheme="minorBidi"/>
          <w:sz w:val="22"/>
          <w:szCs w:val="22"/>
          <w:lang w:eastAsia="en-US"/>
        </w:rPr>
        <w:t>For Fridays, the mapping tool was somewhat used</w:t>
      </w:r>
      <w:proofErr w:type="gramStart"/>
      <w:r w:rsidRPr="00BE50EE">
        <w:rPr>
          <w:rFonts w:asciiTheme="minorHAnsi" w:eastAsiaTheme="minorHAnsi" w:hAnsiTheme="minorHAnsi" w:cstheme="minorBidi"/>
          <w:sz w:val="22"/>
          <w:szCs w:val="22"/>
          <w:lang w:eastAsia="en-US"/>
        </w:rPr>
        <w:t xml:space="preserve">.  </w:t>
      </w:r>
      <w:proofErr w:type="gramEnd"/>
      <w:r w:rsidRPr="00BE50EE">
        <w:rPr>
          <w:rFonts w:asciiTheme="minorHAnsi" w:eastAsiaTheme="minorHAnsi" w:hAnsiTheme="minorHAnsi" w:cstheme="minorBidi"/>
          <w:sz w:val="22"/>
          <w:szCs w:val="22"/>
          <w:lang w:eastAsia="en-US"/>
        </w:rPr>
        <w:t>OAT did not use a formal mapping tool at all</w:t>
      </w:r>
      <w:proofErr w:type="gramStart"/>
      <w:r w:rsidRPr="00BE50EE">
        <w:rPr>
          <w:rFonts w:asciiTheme="minorHAnsi" w:eastAsiaTheme="minorHAnsi" w:hAnsiTheme="minorHAnsi" w:cstheme="minorBidi"/>
          <w:sz w:val="22"/>
          <w:szCs w:val="22"/>
          <w:lang w:eastAsia="en-US"/>
        </w:rPr>
        <w:t xml:space="preserve">.  </w:t>
      </w:r>
      <w:proofErr w:type="gramEnd"/>
      <w:r w:rsidRPr="00BE50EE">
        <w:rPr>
          <w:rFonts w:asciiTheme="minorHAnsi" w:eastAsiaTheme="minorHAnsi" w:hAnsiTheme="minorHAnsi" w:cstheme="minorBidi"/>
          <w:sz w:val="22"/>
          <w:szCs w:val="22"/>
          <w:lang w:eastAsia="en-US"/>
        </w:rPr>
        <w:t>Recommendations on how to encourage use are brought forward in the following ACT section.</w:t>
      </w:r>
    </w:p>
    <w:p w14:paraId="50B5CC08" w14:textId="77777777" w:rsidR="009A713D" w:rsidRDefault="009A713D" w:rsidP="005E48AB">
      <w:pPr>
        <w:pStyle w:val="ListParagraph"/>
        <w:ind w:left="0"/>
      </w:pPr>
    </w:p>
    <w:p w14:paraId="3E4057CC" w14:textId="611F4F28" w:rsidR="00DB79DB" w:rsidRDefault="008111AB" w:rsidP="00DB79DB">
      <w:pPr>
        <w:pStyle w:val="ListParagraph"/>
        <w:ind w:left="0"/>
      </w:pPr>
      <w:r w:rsidRPr="4802AC07">
        <w:rPr>
          <w:b/>
          <w:bCs/>
        </w:rPr>
        <w:t>In summary</w:t>
      </w:r>
      <w:r>
        <w:t xml:space="preserve">, </w:t>
      </w:r>
      <w:r w:rsidR="00DB79DB">
        <w:t>we found that</w:t>
      </w:r>
      <w:r w:rsidR="009A713D">
        <w:t xml:space="preserve"> we are compliant with Standard 2.2, however there are some areas which could be strengthened</w:t>
      </w:r>
      <w:proofErr w:type="gramStart"/>
      <w:r w:rsidR="009A713D">
        <w:t xml:space="preserve">.  </w:t>
      </w:r>
      <w:proofErr w:type="gramEnd"/>
      <w:r w:rsidR="009A713D">
        <w:t>For example, some of our processes around ensuring quality of learning objectives happen informally between the SPC and CPD Medicine Office</w:t>
      </w:r>
      <w:proofErr w:type="gramStart"/>
      <w:r w:rsidR="009A713D">
        <w:t xml:space="preserve">.  </w:t>
      </w:r>
      <w:proofErr w:type="gramEnd"/>
      <w:r w:rsidR="009A713D">
        <w:t xml:space="preserve">We believe that this </w:t>
      </w:r>
      <w:proofErr w:type="gramStart"/>
      <w:r w:rsidR="009A713D">
        <w:t>is a reflection of</w:t>
      </w:r>
      <w:proofErr w:type="gramEnd"/>
      <w:r w:rsidR="009A713D">
        <w:t xml:space="preserve"> a collaborative culture, rather than a reflection of work not being done.  However, going forward, we see the value of documenting our processes, even the ones which have been perceived as conversational</w:t>
      </w:r>
      <w:proofErr w:type="gramStart"/>
      <w:r w:rsidR="009A713D">
        <w:t xml:space="preserve">.  </w:t>
      </w:r>
      <w:proofErr w:type="gramEnd"/>
      <w:r w:rsidR="009A713D">
        <w:t xml:space="preserve">Through the process of documenting these processes, we believe that we will be able to focus on some finer details which we may have missed when our processes </w:t>
      </w:r>
      <w:r w:rsidR="79210EFD">
        <w:t>were</w:t>
      </w:r>
      <w:r w:rsidR="009A713D">
        <w:t xml:space="preserve"> undocumented, and </w:t>
      </w:r>
      <w:r w:rsidR="009A713D">
        <w:lastRenderedPageBreak/>
        <w:t>more conversational and informal</w:t>
      </w:r>
      <w:proofErr w:type="gramStart"/>
      <w:r w:rsidR="009A713D">
        <w:t xml:space="preserve">.  </w:t>
      </w:r>
      <w:proofErr w:type="gramEnd"/>
      <w:r w:rsidR="00DD7B98">
        <w:t>We also found that we have an absence of EDI and anti-oppressive content highlighted within the learning objectives</w:t>
      </w:r>
      <w:proofErr w:type="gramStart"/>
      <w:r w:rsidR="00DD7B98">
        <w:t xml:space="preserve">.  </w:t>
      </w:r>
      <w:proofErr w:type="gramEnd"/>
      <w:r w:rsidR="00DD7B98">
        <w:t>While it is possible that this content did exist in the events, this could be highlighted in the learning objectives</w:t>
      </w:r>
      <w:proofErr w:type="gramStart"/>
      <w:r w:rsidR="00DD7B98">
        <w:t xml:space="preserve">.  </w:t>
      </w:r>
      <w:proofErr w:type="gramEnd"/>
      <w:r w:rsidR="00DD7B98">
        <w:t>In addition, we will consider how we will expand our needs assessment processes and practices to ensure that this content will be more visible.</w:t>
      </w:r>
    </w:p>
    <w:p w14:paraId="50C706BF" w14:textId="6ED60D11" w:rsidR="009A713D" w:rsidRDefault="009A713D" w:rsidP="00DB79DB">
      <w:pPr>
        <w:pStyle w:val="ListParagraph"/>
        <w:ind w:left="0"/>
      </w:pPr>
    </w:p>
    <w:p w14:paraId="24C02A8E" w14:textId="2B8CAB82" w:rsidR="000E1005" w:rsidRDefault="000E1005" w:rsidP="00DB79DB">
      <w:pPr>
        <w:pStyle w:val="ListParagraph"/>
        <w:ind w:left="0"/>
      </w:pPr>
    </w:p>
    <w:p w14:paraId="48FAB6A8" w14:textId="0FCE2FC8" w:rsidR="005B0A7C" w:rsidRPr="005B0A7C" w:rsidRDefault="0010278F" w:rsidP="003330CB">
      <w:pPr>
        <w:pStyle w:val="Heading2"/>
      </w:pPr>
      <w:bookmarkStart w:id="16" w:name="_Toc86822271"/>
      <w:r>
        <w:t>ACT</w:t>
      </w:r>
      <w:r w:rsidR="008A6CAA">
        <w:t xml:space="preserve"> Section of PDSA</w:t>
      </w:r>
      <w:bookmarkEnd w:id="16"/>
    </w:p>
    <w:p w14:paraId="553E1CC7" w14:textId="61F2A199" w:rsidR="005B0A7C" w:rsidRDefault="00A746FF" w:rsidP="00A746FF">
      <w:r>
        <w:t>This section will provide a list of identified gaps, with recommendations on how to move</w:t>
      </w:r>
      <w:r w:rsidR="000E1005">
        <w:t xml:space="preserve"> forward and address the gaps</w:t>
      </w:r>
      <w:proofErr w:type="gramStart"/>
      <w:r w:rsidR="000E1005">
        <w:t xml:space="preserve">.  </w:t>
      </w:r>
      <w:proofErr w:type="gramEnd"/>
    </w:p>
    <w:p w14:paraId="5A8BECF1" w14:textId="18EF7500" w:rsidR="00CF6D8D" w:rsidRDefault="00CF6D8D" w:rsidP="00D526E1">
      <w:pPr>
        <w:pStyle w:val="Heading3"/>
      </w:pPr>
      <w:bookmarkStart w:id="17" w:name="_Toc86822272"/>
      <w:r w:rsidRPr="00A746FF">
        <w:t>Gap #1: Curriculum Mapping Tool Inconsistently Used.</w:t>
      </w:r>
      <w:bookmarkEnd w:id="17"/>
    </w:p>
    <w:p w14:paraId="356838AC" w14:textId="03E22B03" w:rsidR="00A746FF" w:rsidRPr="00A746FF" w:rsidRDefault="00A746FF" w:rsidP="00CF6D8D">
      <w:r>
        <w:t>The curriculum mapping tool was used inconsistently</w:t>
      </w:r>
      <w:proofErr w:type="gramStart"/>
      <w:r>
        <w:t xml:space="preserve">.  </w:t>
      </w:r>
      <w:proofErr w:type="gramEnd"/>
      <w:r>
        <w:t>While it was intended that this tool provide a foundation to the conversations on designing an educational event, sometimes the content for this tool was derived differently and put into this tool later</w:t>
      </w:r>
      <w:proofErr w:type="gramStart"/>
      <w:r>
        <w:t xml:space="preserve">.  </w:t>
      </w:r>
      <w:proofErr w:type="gramEnd"/>
      <w:r>
        <w:t>Thus, it is seen as an administrative artifact outside of the day-to-day work</w:t>
      </w:r>
      <w:proofErr w:type="gramStart"/>
      <w:r>
        <w:t xml:space="preserve">.  </w:t>
      </w:r>
      <w:proofErr w:type="gramEnd"/>
      <w:r>
        <w:t xml:space="preserve">The tool is seen as a consolidation of efforts in gathering information on how needs assessment directly relates to the derivation of learning objectives at the program and session level, selecting educational formation, ensuring interactivity is in planning, and that a breadth of </w:t>
      </w:r>
      <w:proofErr w:type="spellStart"/>
      <w:r>
        <w:t>CanMEDs</w:t>
      </w:r>
      <w:proofErr w:type="spellEnd"/>
      <w:r>
        <w:t xml:space="preserve"> roles </w:t>
      </w:r>
      <w:proofErr w:type="gramStart"/>
      <w:r>
        <w:t>are</w:t>
      </w:r>
      <w:proofErr w:type="gramEnd"/>
      <w:r>
        <w:t xml:space="preserve"> covered; but it is not yet the initial go-to document for this work.  It is important that this shift to be embedded into day-to-day work, as maintaining this work in multiple other documents is inefficient</w:t>
      </w:r>
      <w:proofErr w:type="gramStart"/>
      <w:r>
        <w:t xml:space="preserve">.  </w:t>
      </w:r>
      <w:proofErr w:type="gramEnd"/>
      <w:r>
        <w:t xml:space="preserve">Furthermore, as the CPD Office continues to work remotely during the COVID-19 pandemic, it is important to ensure </w:t>
      </w:r>
      <w:r w:rsidR="00D526E1">
        <w:t>consolidation and accessible</w:t>
      </w:r>
      <w:r>
        <w:t xml:space="preserve"> archiving of documents, </w:t>
      </w:r>
      <w:r w:rsidR="00D526E1">
        <w:t xml:space="preserve">retaining organizational knowledge, and succession planning, </w:t>
      </w:r>
      <w:r>
        <w:t xml:space="preserve">and </w:t>
      </w:r>
      <w:r w:rsidR="00D526E1">
        <w:t>consistent use of the curriculum mapping tool on a shared network will help to meet this need</w:t>
      </w:r>
      <w:proofErr w:type="gramStart"/>
      <w:r w:rsidR="00D526E1">
        <w:t xml:space="preserve">.  </w:t>
      </w:r>
      <w:proofErr w:type="gramEnd"/>
    </w:p>
    <w:p w14:paraId="5819C5CA" w14:textId="11B65F93" w:rsidR="00CF6D8D" w:rsidRDefault="00D526E1" w:rsidP="00CF6D8D">
      <w:r>
        <w:t>When reflecting on how to address this gap, there are some parallels which can be drawn to another innovation within the CPD Medicine Office</w:t>
      </w:r>
      <w:proofErr w:type="gramStart"/>
      <w:r>
        <w:t xml:space="preserve">.  </w:t>
      </w:r>
      <w:proofErr w:type="gramEnd"/>
      <w:r w:rsidR="00CF6D8D">
        <w:t>The CPD Medicine Office recently development a new online application for accreditation</w:t>
      </w:r>
      <w:r w:rsidR="6CA4B8AD">
        <w:t>/certification</w:t>
      </w:r>
      <w:r w:rsidR="00CF6D8D">
        <w:t xml:space="preserve"> purposes</w:t>
      </w:r>
      <w:proofErr w:type="gramStart"/>
      <w:r w:rsidR="00CF6D8D">
        <w:t xml:space="preserve">.  </w:t>
      </w:r>
      <w:proofErr w:type="gramEnd"/>
      <w:r w:rsidR="00CF6D8D">
        <w:t xml:space="preserve">The online application is not only an online application; it is also an educational tool, as it </w:t>
      </w:r>
      <w:r w:rsidR="58DB6465">
        <w:t>links</w:t>
      </w:r>
      <w:r w:rsidR="00CF6D8D">
        <w:t xml:space="preserve"> to resources on how</w:t>
      </w:r>
      <w:r>
        <w:t xml:space="preserve"> SPCs can</w:t>
      </w:r>
      <w:r w:rsidR="00CF6D8D">
        <w:t xml:space="preserve"> write quality learning objectives in a health professions education context</w:t>
      </w:r>
      <w:proofErr w:type="gramStart"/>
      <w:r w:rsidR="00CF6D8D">
        <w:t xml:space="preserve">.  </w:t>
      </w:r>
      <w:proofErr w:type="gramEnd"/>
      <w:r>
        <w:t>This online application is perceived as easy-to-use, and it is worth considering h</w:t>
      </w:r>
      <w:r w:rsidR="00CF6D8D">
        <w:t xml:space="preserve">ow </w:t>
      </w:r>
      <w:r>
        <w:t>we can</w:t>
      </w:r>
      <w:r w:rsidR="00CF6D8D">
        <w:t xml:space="preserve"> transfer success of this online application tool </w:t>
      </w:r>
      <w:r>
        <w:t>to the curriculum mapping tool, as the c</w:t>
      </w:r>
      <w:r w:rsidR="00CF6D8D">
        <w:t>urriculum mapping tool could benefit in user friendliness</w:t>
      </w:r>
      <w:proofErr w:type="gramStart"/>
      <w:r w:rsidR="00CF6D8D">
        <w:t>.</w:t>
      </w:r>
      <w:r>
        <w:t xml:space="preserve">  </w:t>
      </w:r>
      <w:proofErr w:type="gramEnd"/>
    </w:p>
    <w:p w14:paraId="16E64997" w14:textId="6900C6BB" w:rsidR="00A746FF" w:rsidRPr="001134C7" w:rsidRDefault="001134C7" w:rsidP="4802AC07">
      <w:pPr>
        <w:rPr>
          <w:b/>
          <w:bCs/>
          <w:i/>
          <w:iCs/>
        </w:rPr>
      </w:pPr>
      <w:r w:rsidRPr="000948BB">
        <w:rPr>
          <w:b/>
          <w:bCs/>
          <w:i/>
          <w:iCs/>
        </w:rPr>
        <w:t>Building on strengths within the CPD Medicine Office to address this gap, i</w:t>
      </w:r>
      <w:r w:rsidR="00A746FF" w:rsidRPr="000948BB">
        <w:rPr>
          <w:b/>
          <w:bCs/>
          <w:i/>
          <w:iCs/>
        </w:rPr>
        <w:t xml:space="preserve">t is recommended to develop a </w:t>
      </w:r>
      <w:r w:rsidR="002B64C7" w:rsidRPr="000948BB">
        <w:rPr>
          <w:b/>
          <w:bCs/>
          <w:i/>
          <w:iCs/>
        </w:rPr>
        <w:t xml:space="preserve">user-friendly </w:t>
      </w:r>
      <w:r w:rsidR="220A243F" w:rsidRPr="000948BB">
        <w:rPr>
          <w:b/>
          <w:bCs/>
          <w:i/>
          <w:iCs/>
        </w:rPr>
        <w:t>c</w:t>
      </w:r>
      <w:r w:rsidR="00A746FF" w:rsidRPr="000948BB">
        <w:rPr>
          <w:b/>
          <w:bCs/>
          <w:i/>
          <w:iCs/>
        </w:rPr>
        <w:t xml:space="preserve">urriculum </w:t>
      </w:r>
      <w:r w:rsidR="5DF002E4" w:rsidRPr="000948BB">
        <w:rPr>
          <w:b/>
          <w:bCs/>
          <w:i/>
          <w:iCs/>
        </w:rPr>
        <w:t>m</w:t>
      </w:r>
      <w:r w:rsidR="00A746FF" w:rsidRPr="000948BB">
        <w:rPr>
          <w:b/>
          <w:bCs/>
          <w:i/>
          <w:iCs/>
        </w:rPr>
        <w:t xml:space="preserve">apping </w:t>
      </w:r>
      <w:r w:rsidR="197662A9" w:rsidRPr="000948BB">
        <w:rPr>
          <w:b/>
          <w:bCs/>
          <w:i/>
          <w:iCs/>
        </w:rPr>
        <w:t>t</w:t>
      </w:r>
      <w:r w:rsidR="00A746FF" w:rsidRPr="000948BB">
        <w:rPr>
          <w:b/>
          <w:bCs/>
          <w:i/>
          <w:iCs/>
        </w:rPr>
        <w:t xml:space="preserve">ool in </w:t>
      </w:r>
      <w:r w:rsidR="2A21906C" w:rsidRPr="000948BB">
        <w:rPr>
          <w:b/>
          <w:bCs/>
          <w:i/>
          <w:iCs/>
        </w:rPr>
        <w:t>Cognito</w:t>
      </w:r>
      <w:r w:rsidR="00A746FF" w:rsidRPr="000948BB">
        <w:rPr>
          <w:b/>
          <w:bCs/>
          <w:i/>
          <w:iCs/>
        </w:rPr>
        <w:t xml:space="preserve"> Forms (</w:t>
      </w:r>
      <w:proofErr w:type="gramStart"/>
      <w:r w:rsidR="00A746FF" w:rsidRPr="000948BB">
        <w:rPr>
          <w:b/>
          <w:bCs/>
          <w:i/>
          <w:iCs/>
        </w:rPr>
        <w:t>similar to</w:t>
      </w:r>
      <w:proofErr w:type="gramEnd"/>
      <w:r w:rsidR="00A746FF" w:rsidRPr="000948BB">
        <w:rPr>
          <w:b/>
          <w:bCs/>
          <w:i/>
          <w:iCs/>
        </w:rPr>
        <w:t xml:space="preserve"> the online application</w:t>
      </w:r>
      <w:r w:rsidR="00DD7B98" w:rsidRPr="000948BB">
        <w:rPr>
          <w:b/>
          <w:bCs/>
          <w:i/>
          <w:iCs/>
        </w:rPr>
        <w:t>, this is a custom interface for collecting data through an easy-to-use online form builder</w:t>
      </w:r>
      <w:r w:rsidR="00A746FF" w:rsidRPr="000948BB">
        <w:rPr>
          <w:b/>
          <w:bCs/>
          <w:i/>
          <w:iCs/>
        </w:rPr>
        <w:t>)</w:t>
      </w:r>
      <w:r w:rsidR="002B64C7" w:rsidRPr="000948BB">
        <w:rPr>
          <w:b/>
          <w:bCs/>
          <w:i/>
          <w:iCs/>
        </w:rPr>
        <w:t xml:space="preserve"> that incorporates an EDI lens in creating actionable learning objectives.</w:t>
      </w:r>
      <w:r w:rsidR="00DD7B98">
        <w:rPr>
          <w:b/>
          <w:bCs/>
          <w:i/>
          <w:iCs/>
        </w:rPr>
        <w:t xml:space="preserve"> </w:t>
      </w:r>
    </w:p>
    <w:p w14:paraId="78A015AE" w14:textId="67B293A0" w:rsidR="00CF6D8D" w:rsidRDefault="00CF6D8D" w:rsidP="005B0A7C"/>
    <w:p w14:paraId="48D6560D" w14:textId="1F03650C" w:rsidR="00CF6D8D" w:rsidRPr="00A746FF" w:rsidRDefault="00CF6D8D" w:rsidP="00D526E1">
      <w:pPr>
        <w:pStyle w:val="Heading3"/>
      </w:pPr>
      <w:bookmarkStart w:id="18" w:name="_Toc86822273"/>
      <w:r w:rsidRPr="00A746FF">
        <w:t>Gap #2: Absence of EDI content in Learning Objectives</w:t>
      </w:r>
      <w:bookmarkEnd w:id="18"/>
    </w:p>
    <w:p w14:paraId="604836C1" w14:textId="23EC7193" w:rsidR="00CF6D8D" w:rsidRDefault="00ED2D25" w:rsidP="005B0A7C">
      <w:r>
        <w:t>While searching for terms to assess if EDI content was used is a practice used by other CPD Canadian colleagues, this is still a very rudimentary approach to see if EDI is present in educational events</w:t>
      </w:r>
      <w:proofErr w:type="gramStart"/>
      <w:r>
        <w:t xml:space="preserve">.  </w:t>
      </w:r>
      <w:proofErr w:type="gramEnd"/>
      <w:r>
        <w:t>Furthermore, this is at an outer assessment level, and the connection to informing future events is rather loose.</w:t>
      </w:r>
    </w:p>
    <w:p w14:paraId="409FB3A3" w14:textId="1874E8AB" w:rsidR="00F41685" w:rsidRDefault="00ED2D25" w:rsidP="00ED2D25">
      <w:r>
        <w:lastRenderedPageBreak/>
        <w:t xml:space="preserve">Addressing this gap can be informed by </w:t>
      </w:r>
      <w:r w:rsidR="00E94B27">
        <w:t>balancing</w:t>
      </w:r>
      <w:r>
        <w:t xml:space="preserve"> the distribution of </w:t>
      </w:r>
      <w:proofErr w:type="spellStart"/>
      <w:r>
        <w:t>CanMEDs</w:t>
      </w:r>
      <w:proofErr w:type="spellEnd"/>
      <w:r>
        <w:t xml:space="preserve"> roles</w:t>
      </w:r>
      <w:proofErr w:type="gramStart"/>
      <w:r>
        <w:t xml:space="preserve">.  </w:t>
      </w:r>
      <w:proofErr w:type="gramEnd"/>
      <w:r w:rsidR="007042E0">
        <w:t>For example, g</w:t>
      </w:r>
      <w:r>
        <w:t>iven the topic and scope of content that was presented at the</w:t>
      </w:r>
      <w:r w:rsidR="007042E0">
        <w:t xml:space="preserve"> Skills workshops, it wa</w:t>
      </w:r>
      <w:r>
        <w:t xml:space="preserve">s expected to have an emphasis on Medical Expert role; however, depending on the nature of the skill session there could be an opportunity to expand or explore other </w:t>
      </w:r>
      <w:proofErr w:type="spellStart"/>
      <w:r>
        <w:t>CanMEDs</w:t>
      </w:r>
      <w:proofErr w:type="spellEnd"/>
      <w:r>
        <w:t xml:space="preserve"> roles</w:t>
      </w:r>
      <w:proofErr w:type="gramStart"/>
      <w:r>
        <w:t xml:space="preserve">.  </w:t>
      </w:r>
      <w:proofErr w:type="gramEnd"/>
      <w:r w:rsidR="00F41685">
        <w:t xml:space="preserve">By increasing the social accountability lens, our office may be able to suggest expanding the learning objectives to cover content which would then reflect the Health Advocate role or Communicator role, </w:t>
      </w:r>
      <w:r w:rsidR="00F41685" w:rsidRPr="4802AC07">
        <w:rPr>
          <w:i/>
          <w:iCs/>
        </w:rPr>
        <w:t>in addition</w:t>
      </w:r>
      <w:r w:rsidR="00F41685">
        <w:t xml:space="preserve"> to the Medical Expert role, as it relates to the topic of the Skills workshop</w:t>
      </w:r>
      <w:proofErr w:type="gramStart"/>
      <w:r w:rsidR="00F41685">
        <w:t xml:space="preserve">.  </w:t>
      </w:r>
      <w:proofErr w:type="gramEnd"/>
      <w:r w:rsidR="00F41685" w:rsidRPr="00150AEC">
        <w:rPr>
          <w:lang w:val="en-US"/>
        </w:rPr>
        <w:t xml:space="preserve">Although there is evidence for forms of non-biomedical knowledge which underpin physician competencies contained within </w:t>
      </w:r>
      <w:proofErr w:type="spellStart"/>
      <w:r w:rsidR="00F41685" w:rsidRPr="00150AEC">
        <w:rPr>
          <w:lang w:val="en-US"/>
        </w:rPr>
        <w:t>CanMEDs</w:t>
      </w:r>
      <w:proofErr w:type="spellEnd"/>
      <w:r w:rsidR="00F41685" w:rsidRPr="00150AEC">
        <w:rPr>
          <w:lang w:val="en-US"/>
        </w:rPr>
        <w:t xml:space="preserve"> roles (</w:t>
      </w:r>
      <w:proofErr w:type="spellStart"/>
      <w:r w:rsidR="00F41685" w:rsidRPr="00150AEC">
        <w:rPr>
          <w:lang w:val="en-US"/>
        </w:rPr>
        <w:t>Kuper</w:t>
      </w:r>
      <w:proofErr w:type="spellEnd"/>
      <w:r w:rsidR="00F41685" w:rsidRPr="00150AEC">
        <w:rPr>
          <w:lang w:val="en-US"/>
        </w:rPr>
        <w:t xml:space="preserve"> et al., 2017), more work needs </w:t>
      </w:r>
      <w:r w:rsidR="00F41685">
        <w:rPr>
          <w:lang w:val="en-US"/>
        </w:rPr>
        <w:t>to be done to ensure that EDI is</w:t>
      </w:r>
      <w:r w:rsidR="00F41685" w:rsidRPr="00150AEC">
        <w:rPr>
          <w:lang w:val="en-US"/>
        </w:rPr>
        <w:t xml:space="preserve"> integrated into </w:t>
      </w:r>
      <w:r w:rsidR="00F41685">
        <w:rPr>
          <w:lang w:val="en-US"/>
        </w:rPr>
        <w:t xml:space="preserve">medical education as the presence of a broad range of </w:t>
      </w:r>
      <w:proofErr w:type="spellStart"/>
      <w:r w:rsidR="00F41685">
        <w:rPr>
          <w:lang w:val="en-US"/>
        </w:rPr>
        <w:t>CanMEDs</w:t>
      </w:r>
      <w:proofErr w:type="spellEnd"/>
      <w:r w:rsidR="00F41685">
        <w:rPr>
          <w:lang w:val="en-US"/>
        </w:rPr>
        <w:t xml:space="preserve"> roles is insufficient to ensure that EDI principles are addressed (Ing, 2021)</w:t>
      </w:r>
      <w:proofErr w:type="gramStart"/>
      <w:r w:rsidR="00F41685">
        <w:rPr>
          <w:lang w:val="en-US"/>
        </w:rPr>
        <w:t xml:space="preserve">.  </w:t>
      </w:r>
      <w:proofErr w:type="gramEnd"/>
      <w:r w:rsidR="00F41685">
        <w:rPr>
          <w:lang w:val="en-US"/>
        </w:rPr>
        <w:t xml:space="preserve">That is, while it is important to ensure a distribution of learning objectives across </w:t>
      </w:r>
      <w:proofErr w:type="spellStart"/>
      <w:r w:rsidR="00F41685">
        <w:rPr>
          <w:lang w:val="en-US"/>
        </w:rPr>
        <w:t>CanMEDs</w:t>
      </w:r>
      <w:proofErr w:type="spellEnd"/>
      <w:r w:rsidR="00F41685">
        <w:rPr>
          <w:lang w:val="en-US"/>
        </w:rPr>
        <w:t xml:space="preserve"> roles, it is also important to ensure other measures are being used to integrate EDI principles into CPD, such as conducting climate surveys on EDI, incorporating EDI principles into clinical discussions, and promoting research in EDI (Ing, 2021)</w:t>
      </w:r>
      <w:proofErr w:type="gramStart"/>
      <w:r w:rsidR="00F41685">
        <w:rPr>
          <w:lang w:val="en-US"/>
        </w:rPr>
        <w:t xml:space="preserve">.  </w:t>
      </w:r>
      <w:proofErr w:type="gramEnd"/>
      <w:r w:rsidR="00F41685">
        <w:rPr>
          <w:lang w:val="en-US"/>
        </w:rPr>
        <w:t xml:space="preserve">To inform these measures at a local level, we are currently working on a paper, </w:t>
      </w:r>
      <w:r w:rsidR="00F41685">
        <w:rPr>
          <w:i/>
          <w:lang w:val="en-US"/>
        </w:rPr>
        <w:t xml:space="preserve">Using Theory to Situate and Develop EDI Initiatives within CPD, </w:t>
      </w:r>
      <w:r w:rsidR="00F41685">
        <w:rPr>
          <w:lang w:val="en-US"/>
        </w:rPr>
        <w:t xml:space="preserve">recently presented at NAC 2021, and we are beginning to look at </w:t>
      </w:r>
      <w:r w:rsidR="00414405">
        <w:rPr>
          <w:lang w:val="en-US"/>
        </w:rPr>
        <w:t>operationalizing climate surveys</w:t>
      </w:r>
      <w:proofErr w:type="gramStart"/>
      <w:r w:rsidR="00414405">
        <w:rPr>
          <w:lang w:val="en-US"/>
        </w:rPr>
        <w:t xml:space="preserve">.  </w:t>
      </w:r>
      <w:proofErr w:type="gramEnd"/>
      <w:r w:rsidR="00F41685">
        <w:rPr>
          <w:lang w:val="en-US"/>
        </w:rPr>
        <w:t xml:space="preserve">We hope that in the future, measuring how we have embedded EDI principles within CPD will be more than a frequency search for specific terms, or a preferred distribution of learning objectives over </w:t>
      </w:r>
      <w:proofErr w:type="spellStart"/>
      <w:r w:rsidR="00F41685">
        <w:rPr>
          <w:lang w:val="en-US"/>
        </w:rPr>
        <w:t>CanMEDs</w:t>
      </w:r>
      <w:proofErr w:type="spellEnd"/>
      <w:r w:rsidR="00F41685">
        <w:rPr>
          <w:lang w:val="en-US"/>
        </w:rPr>
        <w:t xml:space="preserve"> roles</w:t>
      </w:r>
      <w:proofErr w:type="gramStart"/>
      <w:r w:rsidR="00F41685">
        <w:rPr>
          <w:lang w:val="en-US"/>
        </w:rPr>
        <w:t xml:space="preserve">.  </w:t>
      </w:r>
      <w:proofErr w:type="gramEnd"/>
    </w:p>
    <w:p w14:paraId="778479D2" w14:textId="45F0F343" w:rsidR="007042E0" w:rsidRDefault="007042E0" w:rsidP="00ED2D25">
      <w:r>
        <w:t>The programs all drew on needs assessment data, which had numerous data sources</w:t>
      </w:r>
      <w:proofErr w:type="gramStart"/>
      <w:r>
        <w:t xml:space="preserve">.  </w:t>
      </w:r>
      <w:proofErr w:type="gramEnd"/>
      <w:r>
        <w:t>In addition to asking past and present participants attending our events topics they would like to see, we also ask clinicians what their peers would benefit from learning, we consult with stakeholders (regulatory bodies, patient safety institutes, etc.) and review literature</w:t>
      </w:r>
      <w:proofErr w:type="gramStart"/>
      <w:r>
        <w:t xml:space="preserve">.  </w:t>
      </w:r>
      <w:proofErr w:type="gramEnd"/>
      <w:r>
        <w:t>It is possible that we may need to review the questions asked in our needs assessment to ensure that we are not unintentionally limiting EDI topics in how we ask, and who we ask.</w:t>
      </w:r>
    </w:p>
    <w:p w14:paraId="379B6FC6" w14:textId="004A3DB8" w:rsidR="00E6415F" w:rsidRPr="000948BB" w:rsidRDefault="007042E0" w:rsidP="00ED2D25">
      <w:pPr>
        <w:rPr>
          <w:b/>
          <w:i/>
        </w:rPr>
      </w:pPr>
      <w:r w:rsidRPr="000948BB">
        <w:rPr>
          <w:b/>
          <w:i/>
        </w:rPr>
        <w:t xml:space="preserve">It is recommended to </w:t>
      </w:r>
      <w:r w:rsidR="00E6415F" w:rsidRPr="000948BB">
        <w:rPr>
          <w:b/>
          <w:i/>
        </w:rPr>
        <w:t>represent all</w:t>
      </w:r>
      <w:r w:rsidRPr="000948BB">
        <w:rPr>
          <w:b/>
          <w:i/>
        </w:rPr>
        <w:t xml:space="preserve"> </w:t>
      </w:r>
      <w:proofErr w:type="spellStart"/>
      <w:r w:rsidRPr="000948BB">
        <w:rPr>
          <w:b/>
          <w:i/>
        </w:rPr>
        <w:t>CanMEDs</w:t>
      </w:r>
      <w:proofErr w:type="spellEnd"/>
      <w:r w:rsidRPr="000948BB">
        <w:rPr>
          <w:b/>
          <w:i/>
        </w:rPr>
        <w:t xml:space="preserve"> roles</w:t>
      </w:r>
      <w:r w:rsidR="00E6415F" w:rsidRPr="000948BB">
        <w:rPr>
          <w:b/>
          <w:i/>
        </w:rPr>
        <w:t xml:space="preserve"> across learning objectives, which aligns with CACME Standard 2.3.</w:t>
      </w:r>
    </w:p>
    <w:p w14:paraId="6BC76133" w14:textId="1754D75C" w:rsidR="00ED2D25" w:rsidRPr="000948BB" w:rsidRDefault="00E6415F" w:rsidP="00ED2D25">
      <w:pPr>
        <w:rPr>
          <w:b/>
          <w:i/>
        </w:rPr>
      </w:pPr>
      <w:r w:rsidRPr="000948BB">
        <w:rPr>
          <w:b/>
          <w:i/>
        </w:rPr>
        <w:t xml:space="preserve">It is recommended to explore and expand further opportunities </w:t>
      </w:r>
      <w:r w:rsidR="007042E0" w:rsidRPr="000948BB">
        <w:rPr>
          <w:b/>
          <w:i/>
        </w:rPr>
        <w:t xml:space="preserve">to </w:t>
      </w:r>
      <w:r w:rsidRPr="000948BB">
        <w:rPr>
          <w:b/>
          <w:i/>
        </w:rPr>
        <w:t>incorporate</w:t>
      </w:r>
      <w:r w:rsidR="007042E0" w:rsidRPr="000948BB">
        <w:rPr>
          <w:b/>
          <w:i/>
        </w:rPr>
        <w:t xml:space="preserve"> EDI content into</w:t>
      </w:r>
      <w:r w:rsidRPr="000948BB">
        <w:rPr>
          <w:b/>
          <w:i/>
        </w:rPr>
        <w:t xml:space="preserve"> CPD </w:t>
      </w:r>
      <w:r w:rsidR="007042E0" w:rsidRPr="000948BB">
        <w:rPr>
          <w:b/>
          <w:i/>
        </w:rPr>
        <w:t>educational programming.</w:t>
      </w:r>
    </w:p>
    <w:p w14:paraId="57CEB895" w14:textId="1FD82E07" w:rsidR="007042E0" w:rsidRDefault="007042E0" w:rsidP="00ED2D25">
      <w:pPr>
        <w:rPr>
          <w:b/>
          <w:i/>
        </w:rPr>
      </w:pPr>
      <w:r w:rsidRPr="000948BB">
        <w:rPr>
          <w:b/>
          <w:i/>
        </w:rPr>
        <w:t>It is recommended to review the Needs Assessment process to ensure that we are capturing fulsome data</w:t>
      </w:r>
      <w:r w:rsidR="00E6415F" w:rsidRPr="000948BB">
        <w:rPr>
          <w:b/>
          <w:i/>
        </w:rPr>
        <w:t>, responsive to practice needs, which includes specific inquiry into needed EDI content</w:t>
      </w:r>
      <w:r w:rsidRPr="000948BB">
        <w:rPr>
          <w:b/>
          <w:i/>
        </w:rPr>
        <w:t>.</w:t>
      </w:r>
      <w:r w:rsidRPr="007042E0">
        <w:rPr>
          <w:b/>
          <w:i/>
        </w:rPr>
        <w:t xml:space="preserve"> </w:t>
      </w:r>
    </w:p>
    <w:p w14:paraId="0C2E0AB1" w14:textId="38BAA6FE" w:rsidR="00DD7B98" w:rsidRDefault="00DD7B98" w:rsidP="00ED2D25">
      <w:pPr>
        <w:rPr>
          <w:b/>
          <w:i/>
        </w:rPr>
      </w:pPr>
      <w:r>
        <w:rPr>
          <w:b/>
          <w:i/>
        </w:rPr>
        <w:t>It is recommended to continue to be active and engaged members of various committees within the RFHS, such as the EDI Community of Practice Committee, and the Social Accountability Committee.</w:t>
      </w:r>
    </w:p>
    <w:p w14:paraId="20DBA3E5" w14:textId="77777777" w:rsidR="00794624" w:rsidRDefault="00794624" w:rsidP="00ED2D25"/>
    <w:p w14:paraId="0292D3A1" w14:textId="51B5731A" w:rsidR="00CF6D8D" w:rsidRDefault="00CF6D8D" w:rsidP="00D526E1">
      <w:pPr>
        <w:pStyle w:val="Heading3"/>
      </w:pPr>
      <w:bookmarkStart w:id="19" w:name="_Toc86822274"/>
      <w:r>
        <w:t>Gap #3: Processes need to be formalized</w:t>
      </w:r>
      <w:bookmarkEnd w:id="19"/>
    </w:p>
    <w:p w14:paraId="3602C5F3" w14:textId="26C3853A" w:rsidR="009B548B" w:rsidRDefault="009B548B" w:rsidP="005B0A7C">
      <w:r>
        <w:t>Names of processes to be developed</w:t>
      </w:r>
      <w:r w:rsidR="009F2C96">
        <w:t xml:space="preserve"> and/or further documented:</w:t>
      </w:r>
    </w:p>
    <w:p w14:paraId="390D9379" w14:textId="20C37A99" w:rsidR="00CF6D8D" w:rsidRDefault="000428FD" w:rsidP="009B548B">
      <w:pPr>
        <w:pStyle w:val="ListParagraph"/>
        <w:numPr>
          <w:ilvl w:val="0"/>
          <w:numId w:val="10"/>
        </w:numPr>
      </w:pPr>
      <w:r>
        <w:t>Connecting Needs Assessment to Educational Event Design</w:t>
      </w:r>
    </w:p>
    <w:p w14:paraId="06430711" w14:textId="32902BA1" w:rsidR="000A018A" w:rsidRDefault="000A018A" w:rsidP="000A018A">
      <w:pPr>
        <w:pStyle w:val="ListParagraph"/>
        <w:numPr>
          <w:ilvl w:val="1"/>
          <w:numId w:val="10"/>
        </w:numPr>
      </w:pPr>
      <w:r>
        <w:t>This happens already</w:t>
      </w:r>
      <w:r w:rsidR="009F2C96">
        <w:t xml:space="preserve"> through the curriculum planning tool</w:t>
      </w:r>
      <w:r>
        <w:t xml:space="preserve">, but it is not </w:t>
      </w:r>
      <w:r w:rsidR="009F2C96">
        <w:t>explicitly described and documented for each event.</w:t>
      </w:r>
    </w:p>
    <w:p w14:paraId="640C6D6A" w14:textId="77777777" w:rsidR="000A018A" w:rsidRDefault="000A018A" w:rsidP="000A018A">
      <w:pPr>
        <w:pStyle w:val="ListParagraph"/>
        <w:ind w:left="360"/>
      </w:pPr>
    </w:p>
    <w:p w14:paraId="2DD0985C" w14:textId="0EC609BC" w:rsidR="009B548B" w:rsidRPr="001134C7" w:rsidRDefault="009B548B" w:rsidP="009B548B">
      <w:pPr>
        <w:pStyle w:val="ListParagraph"/>
        <w:numPr>
          <w:ilvl w:val="0"/>
          <w:numId w:val="10"/>
        </w:numPr>
      </w:pPr>
      <w:r>
        <w:t xml:space="preserve">Ensure </w:t>
      </w:r>
      <w:r w:rsidRPr="001134C7">
        <w:t xml:space="preserve">distribution of learning levels and </w:t>
      </w:r>
      <w:proofErr w:type="spellStart"/>
      <w:r w:rsidRPr="001134C7">
        <w:t>CanMEDs</w:t>
      </w:r>
      <w:proofErr w:type="spellEnd"/>
      <w:r w:rsidR="000A018A" w:rsidRPr="001134C7">
        <w:t xml:space="preserve"> Roles</w:t>
      </w:r>
    </w:p>
    <w:p w14:paraId="63F9DEC6" w14:textId="77777777" w:rsidR="001134C7" w:rsidRPr="001134C7" w:rsidRDefault="001134C7" w:rsidP="001134C7">
      <w:pPr>
        <w:pStyle w:val="ListParagraph"/>
        <w:numPr>
          <w:ilvl w:val="1"/>
          <w:numId w:val="10"/>
        </w:numPr>
      </w:pPr>
      <w:r w:rsidRPr="001134C7">
        <w:lastRenderedPageBreak/>
        <w:t>This does not currently happen for levels of learning.</w:t>
      </w:r>
    </w:p>
    <w:p w14:paraId="2BA9C898" w14:textId="74992ABD" w:rsidR="001134C7" w:rsidRDefault="001134C7" w:rsidP="001134C7">
      <w:pPr>
        <w:pStyle w:val="ListParagraph"/>
        <w:numPr>
          <w:ilvl w:val="1"/>
          <w:numId w:val="10"/>
        </w:numPr>
      </w:pPr>
      <w:r>
        <w:t xml:space="preserve">This happens for </w:t>
      </w:r>
      <w:proofErr w:type="spellStart"/>
      <w:r>
        <w:t>CanMEDs</w:t>
      </w:r>
      <w:proofErr w:type="spellEnd"/>
      <w:r>
        <w:t xml:space="preserve"> </w:t>
      </w:r>
      <w:proofErr w:type="gramStart"/>
      <w:r>
        <w:t>roles, but</w:t>
      </w:r>
      <w:proofErr w:type="gramEnd"/>
      <w:r>
        <w:t xml:space="preserve"> isn’t documented.  </w:t>
      </w:r>
      <w:r w:rsidR="005F0A94">
        <w:t>We have been doing it, but it has been unstructured</w:t>
      </w:r>
      <w:proofErr w:type="gramStart"/>
      <w:r w:rsidR="005F0A94">
        <w:t xml:space="preserve">.  </w:t>
      </w:r>
      <w:proofErr w:type="gramEnd"/>
      <w:r w:rsidR="005F0A94">
        <w:t xml:space="preserve">We need to do </w:t>
      </w:r>
      <w:r>
        <w:t>this in a more structured way</w:t>
      </w:r>
      <w:proofErr w:type="gramStart"/>
      <w:r>
        <w:t xml:space="preserve">.  </w:t>
      </w:r>
      <w:proofErr w:type="gramEnd"/>
      <w:r>
        <w:t xml:space="preserve">Given the topic and scope of content presented at some workshops, it is expected to have an emphasis on Medical Expert role; however, there could be an opportunity to expand or explore other </w:t>
      </w:r>
      <w:proofErr w:type="spellStart"/>
      <w:r>
        <w:t>CanMEDs</w:t>
      </w:r>
      <w:proofErr w:type="spellEnd"/>
      <w:r>
        <w:t xml:space="preserve"> roles</w:t>
      </w:r>
      <w:proofErr w:type="gramStart"/>
      <w:r>
        <w:t xml:space="preserve">.  </w:t>
      </w:r>
      <w:proofErr w:type="gramEnd"/>
      <w:r>
        <w:t xml:space="preserve">One example is that by increasing the social accountability lens, our office may be able to suggest </w:t>
      </w:r>
      <w:r w:rsidR="00DD7B98">
        <w:t xml:space="preserve">how to </w:t>
      </w:r>
      <w:r>
        <w:t>expand the learning objectives to cover content which would then reflect the Health Advocate role or Communicator role, in addition to the Medical Expert role, as it relates to the topic of the workshop.</w:t>
      </w:r>
    </w:p>
    <w:p w14:paraId="5EB33CED" w14:textId="15BD8CA4" w:rsidR="005F0A94" w:rsidRPr="001134C7" w:rsidRDefault="005F0A94" w:rsidP="000A018A">
      <w:pPr>
        <w:pStyle w:val="ListParagraph"/>
        <w:numPr>
          <w:ilvl w:val="1"/>
          <w:numId w:val="10"/>
        </w:numPr>
      </w:pPr>
      <w:r w:rsidRPr="001134C7">
        <w:t xml:space="preserve">At times, the development of learning objectives is iterative between the SPC and the CPD office to ensure that they are learner-centred, </w:t>
      </w:r>
      <w:proofErr w:type="gramStart"/>
      <w:r w:rsidRPr="001134C7">
        <w:t xml:space="preserve">etc.  </w:t>
      </w:r>
      <w:proofErr w:type="gramEnd"/>
      <w:r w:rsidRPr="001134C7">
        <w:t>In addition to the dialogue that ensures the learning objectives are learner-centred, we will also incorporate dialogue to look at the distribution of learning objectives over lo-med-hi.</w:t>
      </w:r>
    </w:p>
    <w:p w14:paraId="2ACB0427" w14:textId="77777777" w:rsidR="000A018A" w:rsidRDefault="000A018A" w:rsidP="000A018A">
      <w:pPr>
        <w:pStyle w:val="ListParagraph"/>
        <w:ind w:left="360"/>
      </w:pPr>
    </w:p>
    <w:p w14:paraId="242803A5" w14:textId="6AC9E0D6" w:rsidR="009B548B" w:rsidRDefault="009B548B" w:rsidP="009B548B">
      <w:pPr>
        <w:pStyle w:val="ListParagraph"/>
        <w:numPr>
          <w:ilvl w:val="0"/>
          <w:numId w:val="10"/>
        </w:numPr>
      </w:pPr>
      <w:r>
        <w:t>Communicate Learning Objectives to Participants</w:t>
      </w:r>
    </w:p>
    <w:p w14:paraId="1E99F1DD" w14:textId="28D85CE9" w:rsidR="000A018A" w:rsidRDefault="000A018A" w:rsidP="000A018A">
      <w:pPr>
        <w:pStyle w:val="ListParagraph"/>
        <w:numPr>
          <w:ilvl w:val="1"/>
          <w:numId w:val="10"/>
        </w:numPr>
      </w:pPr>
      <w:r>
        <w:t xml:space="preserve">This happens already, </w:t>
      </w:r>
      <w:r w:rsidR="007A3DE5">
        <w:t>documentation should be updated</w:t>
      </w:r>
      <w:r>
        <w:t>.</w:t>
      </w:r>
    </w:p>
    <w:p w14:paraId="7863BE50" w14:textId="77777777" w:rsidR="007042E0" w:rsidRDefault="007042E0" w:rsidP="007042E0">
      <w:pPr>
        <w:pStyle w:val="ListParagraph"/>
        <w:ind w:left="1080"/>
      </w:pPr>
    </w:p>
    <w:p w14:paraId="028F01EB" w14:textId="44A8E3DD" w:rsidR="007042E0" w:rsidRDefault="007042E0" w:rsidP="007042E0">
      <w:pPr>
        <w:pStyle w:val="ListParagraph"/>
        <w:numPr>
          <w:ilvl w:val="0"/>
          <w:numId w:val="10"/>
        </w:numPr>
      </w:pPr>
      <w:r>
        <w:t>Needs Assessment Process</w:t>
      </w:r>
    </w:p>
    <w:p w14:paraId="0CF66633" w14:textId="6275866C" w:rsidR="007042E0" w:rsidRDefault="007042E0" w:rsidP="007042E0">
      <w:pPr>
        <w:pStyle w:val="ListParagraph"/>
        <w:numPr>
          <w:ilvl w:val="1"/>
          <w:numId w:val="10"/>
        </w:numPr>
      </w:pPr>
      <w:r>
        <w:t>This happens already, but it is not documented.</w:t>
      </w:r>
    </w:p>
    <w:p w14:paraId="5BC05AE5" w14:textId="04C8F5F4" w:rsidR="00CF6D8D" w:rsidRDefault="007042E0" w:rsidP="0088426D">
      <w:pPr>
        <w:pStyle w:val="ListParagraph"/>
        <w:numPr>
          <w:ilvl w:val="1"/>
          <w:numId w:val="10"/>
        </w:numPr>
      </w:pPr>
      <w:r>
        <w:t>Needs to be reviewed for inclusivity and anti-oppressive practices.</w:t>
      </w:r>
    </w:p>
    <w:p w14:paraId="4BCC0702" w14:textId="631C10C3" w:rsidR="000428FD" w:rsidRDefault="001134C7" w:rsidP="005B0A7C">
      <w:pPr>
        <w:rPr>
          <w:b/>
          <w:i/>
        </w:rPr>
      </w:pPr>
      <w:r>
        <w:rPr>
          <w:b/>
          <w:i/>
        </w:rPr>
        <w:t>I</w:t>
      </w:r>
      <w:r w:rsidRPr="001134C7">
        <w:rPr>
          <w:b/>
          <w:i/>
        </w:rPr>
        <w:t>t is recommended</w:t>
      </w:r>
      <w:r>
        <w:rPr>
          <w:b/>
          <w:i/>
        </w:rPr>
        <w:t xml:space="preserve"> to develop these processes in a collaborative manner, through the Planning &amp; Priorities Committee within the CPD Medicine Office.</w:t>
      </w:r>
    </w:p>
    <w:p w14:paraId="46BBF51C" w14:textId="707A904D" w:rsidR="0060258E" w:rsidRDefault="0060258E" w:rsidP="005B0A7C">
      <w:pPr>
        <w:rPr>
          <w:b/>
          <w:i/>
        </w:rPr>
      </w:pPr>
      <w:r>
        <w:rPr>
          <w:b/>
          <w:i/>
        </w:rPr>
        <w:t>It is recommended that the CPD Medicine Program engage in faculty development that supports SPC’s in supporting diverse representation, cultural awareness and addressing implicit bias.</w:t>
      </w:r>
    </w:p>
    <w:p w14:paraId="3F38C230" w14:textId="77777777" w:rsidR="001134C7" w:rsidRDefault="001134C7" w:rsidP="005B0A7C"/>
    <w:p w14:paraId="7C8476C5" w14:textId="77777777" w:rsidR="005B0A7C" w:rsidRDefault="005B0A7C" w:rsidP="003330CB">
      <w:pPr>
        <w:pStyle w:val="Heading2"/>
      </w:pPr>
      <w:bookmarkStart w:id="20" w:name="_Toc86822275"/>
      <w:r w:rsidRPr="005B0A7C">
        <w:t>Recommendations for subsequent PDSA cycle</w:t>
      </w:r>
      <w:bookmarkEnd w:id="20"/>
    </w:p>
    <w:p w14:paraId="7D0C4226" w14:textId="77777777" w:rsidR="00794624" w:rsidRDefault="000E1005" w:rsidP="00C03FA1">
      <w:r>
        <w:t xml:space="preserve">At the time of writing this document, we were conscious of ensuring that the document reached our external reviewers </w:t>
      </w:r>
      <w:r w:rsidR="00C03FA1">
        <w:t>within</w:t>
      </w:r>
      <w:r>
        <w:t xml:space="preserve"> the identified project timeframe of September-October</w:t>
      </w:r>
      <w:proofErr w:type="gramStart"/>
      <w:r>
        <w:t xml:space="preserve">.  </w:t>
      </w:r>
      <w:proofErr w:type="gramEnd"/>
      <w:r w:rsidR="00794624">
        <w:t>Thus, while we desired to expand our ACT section to include more than discussing recommendations emerging from data collection and analysis thus far, we intentionally concluded the ACT section at this stage so that this work would benefit from reflection and collaboration</w:t>
      </w:r>
      <w:proofErr w:type="gramStart"/>
      <w:r w:rsidR="00794624">
        <w:t xml:space="preserve">.  </w:t>
      </w:r>
      <w:proofErr w:type="gramEnd"/>
      <w:r>
        <w:t xml:space="preserve">While the process for submitting to the </w:t>
      </w:r>
      <w:r w:rsidR="00C03FA1">
        <w:t>external</w:t>
      </w:r>
      <w:r w:rsidR="00794624">
        <w:t xml:space="preserve"> reviewer continues</w:t>
      </w:r>
      <w:r>
        <w:t xml:space="preserve">, </w:t>
      </w:r>
      <w:r w:rsidR="00794624">
        <w:t>our work the next PDSA based on these recommendations continues</w:t>
      </w:r>
      <w:proofErr w:type="gramStart"/>
      <w:r w:rsidR="00794624">
        <w:t>.</w:t>
      </w:r>
      <w:r>
        <w:t xml:space="preserve">  </w:t>
      </w:r>
      <w:proofErr w:type="gramEnd"/>
    </w:p>
    <w:p w14:paraId="720319D1" w14:textId="77777777" w:rsidR="002B64C7" w:rsidRDefault="000E1005" w:rsidP="00C03FA1">
      <w:r>
        <w:t>W</w:t>
      </w:r>
      <w:r w:rsidR="00794624">
        <w:t>hen we meet with the externals reviewers to discuss this first PDSA cycle, we</w:t>
      </w:r>
      <w:r>
        <w:t xml:space="preserve"> plan </w:t>
      </w:r>
      <w:r w:rsidR="00794624">
        <w:t xml:space="preserve">to </w:t>
      </w:r>
      <w:r>
        <w:t>provid</w:t>
      </w:r>
      <w:r w:rsidR="00794624">
        <w:t>e</w:t>
      </w:r>
      <w:r>
        <w:t xml:space="preserve"> an</w:t>
      </w:r>
      <w:r w:rsidR="00C03FA1">
        <w:t xml:space="preserve"> update to the reviewers on our progress to demonstrate our commitment to a culture of ongoing continuous quality improvement by beginning to work through another PDSA cycle</w:t>
      </w:r>
      <w:proofErr w:type="gramStart"/>
      <w:r w:rsidR="00C03FA1">
        <w:t xml:space="preserve">.  </w:t>
      </w:r>
      <w:proofErr w:type="gramEnd"/>
      <w:r w:rsidR="00C03FA1">
        <w:t xml:space="preserve">This next PDSA cycle will focus on following-through </w:t>
      </w:r>
      <w:proofErr w:type="gramStart"/>
      <w:r w:rsidR="00C03FA1">
        <w:t>all of</w:t>
      </w:r>
      <w:proofErr w:type="gramEnd"/>
      <w:r w:rsidR="00C03FA1">
        <w:t xml:space="preserve"> the identified recommendations over the 2021/2022 academic year.  </w:t>
      </w:r>
    </w:p>
    <w:p w14:paraId="5956A062" w14:textId="3D1D9F61" w:rsidR="00C03FA1" w:rsidRDefault="002B64C7" w:rsidP="00C03FA1">
      <w:r w:rsidRPr="000948BB">
        <w:t xml:space="preserve">There will be multiple opportunities within the CPD Medicine Program to appraise the progress of our IQR recommendations. The CPD Medicine Program has recently approved its 2021-2026 strategic plan, of which EDI activities will be operationalized to align with the IQR recommendations. Operational planning meetings occur every eight weeks and an annual report is provided to the CPD Advisory </w:t>
      </w:r>
      <w:r w:rsidRPr="000948BB">
        <w:lastRenderedPageBreak/>
        <w:t>Committee. Specific deliverables such as: modifications of the curriculum planning tool; revision of the needs assessments through an EDI lens; and building EDI faculty development resources shall be cap</w:t>
      </w:r>
      <w:r w:rsidR="003557ED" w:rsidRPr="000948BB">
        <w:t>tured in Planning and Priority m</w:t>
      </w:r>
      <w:r w:rsidRPr="000948BB">
        <w:t>eetings and then reported through the operational plan</w:t>
      </w:r>
      <w:proofErr w:type="gramStart"/>
      <w:r w:rsidRPr="000948BB">
        <w:t xml:space="preserve">.  </w:t>
      </w:r>
      <w:proofErr w:type="gramEnd"/>
      <w:r w:rsidRPr="000948BB">
        <w:t>Monitoring of the trajectory of the implementation of EDI centric learning objectives, EDI session content, and EDI positive evaluative outcomes are addressed in session debriefing meetings and subsequently shared with SPC chairs for session specific quality improvement</w:t>
      </w:r>
      <w:proofErr w:type="gramStart"/>
      <w:r w:rsidRPr="000948BB">
        <w:t xml:space="preserve">.  </w:t>
      </w:r>
      <w:proofErr w:type="gramEnd"/>
      <w:r w:rsidR="00C03FA1" w:rsidRPr="000948BB">
        <w:t>We also see potential to present some of this work in an academic and peer-reviewed manner.</w:t>
      </w:r>
    </w:p>
    <w:p w14:paraId="75E5CFFB" w14:textId="4270C42E" w:rsidR="001D20FD" w:rsidRDefault="001D20FD" w:rsidP="00C03FA1"/>
    <w:p w14:paraId="7B22E5F5" w14:textId="3328C5AA" w:rsidR="001D20FD" w:rsidRDefault="001D20FD" w:rsidP="00C03FA1"/>
    <w:p w14:paraId="3E33DCCE" w14:textId="44DD6389" w:rsidR="001D20FD" w:rsidRDefault="001D20FD" w:rsidP="00C03FA1"/>
    <w:p w14:paraId="7C4066D7" w14:textId="77777777" w:rsidR="001D20FD" w:rsidRDefault="001D20FD" w:rsidP="00C03FA1"/>
    <w:p w14:paraId="3C263BF0" w14:textId="209F9997" w:rsidR="003330CB" w:rsidRDefault="003330CB" w:rsidP="003330CB">
      <w:pPr>
        <w:pStyle w:val="Heading1"/>
      </w:pPr>
      <w:bookmarkStart w:id="21" w:name="_Toc86822276"/>
      <w:r>
        <w:t>References</w:t>
      </w:r>
      <w:bookmarkEnd w:id="21"/>
    </w:p>
    <w:p w14:paraId="764C8424" w14:textId="07D5688B" w:rsidR="001A71C5" w:rsidRPr="00414405" w:rsidRDefault="001A71C5" w:rsidP="001A71C5">
      <w:pPr>
        <w:rPr>
          <w:rFonts w:cstheme="minorHAnsi"/>
        </w:rPr>
      </w:pPr>
      <w:r w:rsidRPr="00414405">
        <w:rPr>
          <w:rFonts w:cstheme="minorHAnsi"/>
        </w:rPr>
        <w:t xml:space="preserve">Brown, A., et al. (2020). "A Tale of Four Programs: How Residents Learn About Quality Improvement during Postgraduate Medical Education at the University of Calgary." </w:t>
      </w:r>
      <w:r w:rsidRPr="00414405">
        <w:rPr>
          <w:rFonts w:cstheme="minorHAnsi"/>
          <w:u w:val="single"/>
        </w:rPr>
        <w:t>Teach Learn Med</w:t>
      </w:r>
      <w:r w:rsidRPr="00414405">
        <w:rPr>
          <w:rFonts w:cstheme="minorHAnsi"/>
        </w:rPr>
        <w:t>: 1-17.</w:t>
      </w:r>
    </w:p>
    <w:p w14:paraId="39CFEB2F" w14:textId="77777777" w:rsidR="00414405" w:rsidRPr="00414405" w:rsidRDefault="00414405" w:rsidP="00414405">
      <w:pPr>
        <w:rPr>
          <w:rFonts w:cstheme="minorHAnsi"/>
          <w:color w:val="3A3A3A"/>
          <w:shd w:val="clear" w:color="auto" w:fill="FFFFFF"/>
        </w:rPr>
      </w:pPr>
      <w:r w:rsidRPr="00414405">
        <w:rPr>
          <w:rFonts w:cstheme="minorHAnsi"/>
          <w:color w:val="3A3A3A"/>
          <w:shd w:val="clear" w:color="auto" w:fill="FFFFFF"/>
        </w:rPr>
        <w:t xml:space="preserve">Ing, E. (2021). Equity, </w:t>
      </w:r>
      <w:proofErr w:type="gramStart"/>
      <w:r w:rsidRPr="00414405">
        <w:rPr>
          <w:rFonts w:cstheme="minorHAnsi"/>
          <w:color w:val="3A3A3A"/>
          <w:shd w:val="clear" w:color="auto" w:fill="FFFFFF"/>
        </w:rPr>
        <w:t>diversity</w:t>
      </w:r>
      <w:proofErr w:type="gramEnd"/>
      <w:r w:rsidRPr="00414405">
        <w:rPr>
          <w:rFonts w:cstheme="minorHAnsi"/>
          <w:color w:val="3A3A3A"/>
          <w:shd w:val="clear" w:color="auto" w:fill="FFFFFF"/>
        </w:rPr>
        <w:t xml:space="preserve"> and inclusion and the </w:t>
      </w:r>
      <w:proofErr w:type="spellStart"/>
      <w:r w:rsidRPr="00414405">
        <w:rPr>
          <w:rFonts w:cstheme="minorHAnsi"/>
          <w:color w:val="3A3A3A"/>
          <w:shd w:val="clear" w:color="auto" w:fill="FFFFFF"/>
        </w:rPr>
        <w:t>CanMEDS</w:t>
      </w:r>
      <w:proofErr w:type="spellEnd"/>
      <w:r w:rsidRPr="00414405">
        <w:rPr>
          <w:rFonts w:cstheme="minorHAnsi"/>
          <w:color w:val="3A3A3A"/>
          <w:shd w:val="clear" w:color="auto" w:fill="FFFFFF"/>
        </w:rPr>
        <w:t xml:space="preserve"> framework. </w:t>
      </w:r>
      <w:r w:rsidRPr="00414405">
        <w:rPr>
          <w:rFonts w:cstheme="minorHAnsi"/>
          <w:i/>
          <w:iCs/>
          <w:color w:val="3A3A3A"/>
          <w:shd w:val="clear" w:color="auto" w:fill="FFFFFF"/>
        </w:rPr>
        <w:t>Canadian Medical Education Journal</w:t>
      </w:r>
      <w:r w:rsidRPr="00414405">
        <w:rPr>
          <w:rFonts w:cstheme="minorHAnsi"/>
          <w:color w:val="3A3A3A"/>
          <w:shd w:val="clear" w:color="auto" w:fill="FFFFFF"/>
        </w:rPr>
        <w:t xml:space="preserve">. </w:t>
      </w:r>
      <w:hyperlink r:id="rId22" w:history="1">
        <w:r w:rsidRPr="00414405">
          <w:rPr>
            <w:rStyle w:val="Hyperlink"/>
            <w:rFonts w:cstheme="minorHAnsi"/>
            <w:shd w:val="clear" w:color="auto" w:fill="FFFFFF"/>
          </w:rPr>
          <w:t>https://doi.org/10.36834/cmej.72988</w:t>
        </w:r>
      </w:hyperlink>
    </w:p>
    <w:p w14:paraId="1B2925E9" w14:textId="77777777" w:rsidR="00414405" w:rsidRPr="00414405" w:rsidRDefault="00414405" w:rsidP="00414405">
      <w:pPr>
        <w:rPr>
          <w:rFonts w:cstheme="minorHAnsi"/>
          <w:color w:val="3A3A3A"/>
          <w:shd w:val="clear" w:color="auto" w:fill="FFFFFF"/>
        </w:rPr>
      </w:pPr>
      <w:proofErr w:type="spellStart"/>
      <w:r w:rsidRPr="00414405">
        <w:rPr>
          <w:rFonts w:cstheme="minorHAnsi"/>
          <w:color w:val="3A3A3A"/>
          <w:shd w:val="clear" w:color="auto" w:fill="FFFFFF"/>
        </w:rPr>
        <w:t>Kuper</w:t>
      </w:r>
      <w:proofErr w:type="spellEnd"/>
      <w:r w:rsidRPr="00414405">
        <w:rPr>
          <w:rFonts w:cstheme="minorHAnsi"/>
          <w:color w:val="3A3A3A"/>
          <w:shd w:val="clear" w:color="auto" w:fill="FFFFFF"/>
        </w:rPr>
        <w:t xml:space="preserve">, A., </w:t>
      </w:r>
      <w:proofErr w:type="spellStart"/>
      <w:r w:rsidRPr="00414405">
        <w:rPr>
          <w:rFonts w:cstheme="minorHAnsi"/>
          <w:color w:val="3A3A3A"/>
          <w:shd w:val="clear" w:color="auto" w:fill="FFFFFF"/>
        </w:rPr>
        <w:t>Veinot</w:t>
      </w:r>
      <w:proofErr w:type="spellEnd"/>
      <w:r w:rsidRPr="00414405">
        <w:rPr>
          <w:rFonts w:cstheme="minorHAnsi"/>
          <w:color w:val="3A3A3A"/>
          <w:shd w:val="clear" w:color="auto" w:fill="FFFFFF"/>
        </w:rPr>
        <w:t xml:space="preserve">, P., Leavitt, J., Levitt, S., Li, A., Goguen, J., Schreiber, M., Richardson, L., &amp; Whitehead, C. R. (2017). Epistemology, culture, </w:t>
      </w:r>
      <w:proofErr w:type="gramStart"/>
      <w:r w:rsidRPr="00414405">
        <w:rPr>
          <w:rFonts w:cstheme="minorHAnsi"/>
          <w:color w:val="3A3A3A"/>
          <w:shd w:val="clear" w:color="auto" w:fill="FFFFFF"/>
        </w:rPr>
        <w:t>justice</w:t>
      </w:r>
      <w:proofErr w:type="gramEnd"/>
      <w:r w:rsidRPr="00414405">
        <w:rPr>
          <w:rFonts w:cstheme="minorHAnsi"/>
          <w:color w:val="3A3A3A"/>
          <w:shd w:val="clear" w:color="auto" w:fill="FFFFFF"/>
        </w:rPr>
        <w:t xml:space="preserve"> and power: non‐bioscientific knowledge for medical training. </w:t>
      </w:r>
      <w:r w:rsidRPr="00414405">
        <w:rPr>
          <w:rFonts w:cstheme="minorHAnsi"/>
          <w:i/>
          <w:iCs/>
          <w:color w:val="3A3A3A"/>
          <w:shd w:val="clear" w:color="auto" w:fill="FFFFFF"/>
        </w:rPr>
        <w:t>Medical Education</w:t>
      </w:r>
      <w:r w:rsidRPr="00414405">
        <w:rPr>
          <w:rFonts w:cstheme="minorHAnsi"/>
          <w:color w:val="3A3A3A"/>
          <w:shd w:val="clear" w:color="auto" w:fill="FFFFFF"/>
        </w:rPr>
        <w:t>, </w:t>
      </w:r>
      <w:r w:rsidRPr="00414405">
        <w:rPr>
          <w:rFonts w:cstheme="minorHAnsi"/>
          <w:i/>
          <w:iCs/>
          <w:color w:val="3A3A3A"/>
          <w:shd w:val="clear" w:color="auto" w:fill="FFFFFF"/>
        </w:rPr>
        <w:t>51</w:t>
      </w:r>
      <w:r w:rsidRPr="00414405">
        <w:rPr>
          <w:rFonts w:cstheme="minorHAnsi"/>
          <w:color w:val="3A3A3A"/>
          <w:shd w:val="clear" w:color="auto" w:fill="FFFFFF"/>
        </w:rPr>
        <w:t xml:space="preserve">(2), 158–173. </w:t>
      </w:r>
      <w:hyperlink r:id="rId23" w:history="1">
        <w:r w:rsidRPr="00414405">
          <w:rPr>
            <w:rStyle w:val="Hyperlink"/>
            <w:rFonts w:cstheme="minorHAnsi"/>
            <w:shd w:val="clear" w:color="auto" w:fill="FFFFFF"/>
          </w:rPr>
          <w:t>https://doi.org/10.1111/medu.13115</w:t>
        </w:r>
      </w:hyperlink>
    </w:p>
    <w:p w14:paraId="25D3F16D" w14:textId="3B6AD9E7" w:rsidR="003330CB" w:rsidRPr="00414405" w:rsidRDefault="003330CB" w:rsidP="005B0A7C">
      <w:pPr>
        <w:rPr>
          <w:rFonts w:cstheme="minorHAnsi"/>
          <w:b/>
        </w:rPr>
      </w:pPr>
      <w:r w:rsidRPr="00414405">
        <w:rPr>
          <w:rFonts w:cstheme="minorHAnsi"/>
        </w:rPr>
        <w:t xml:space="preserve">Taylor, M. J., et al. (2014). "Systematic review of the application of the plan–do–study–act method to improve quality in healthcare." </w:t>
      </w:r>
      <w:r w:rsidRPr="00414405">
        <w:rPr>
          <w:rFonts w:cstheme="minorHAnsi"/>
          <w:u w:val="single"/>
        </w:rPr>
        <w:t>BMJ Quality &amp; Safety</w:t>
      </w:r>
      <w:r w:rsidRPr="00414405">
        <w:rPr>
          <w:rFonts w:cstheme="minorHAnsi"/>
        </w:rPr>
        <w:t xml:space="preserve"> </w:t>
      </w:r>
      <w:r w:rsidRPr="00414405">
        <w:rPr>
          <w:rFonts w:cstheme="minorHAnsi"/>
          <w:b/>
          <w:bCs/>
        </w:rPr>
        <w:t>23</w:t>
      </w:r>
      <w:r w:rsidRPr="00414405">
        <w:rPr>
          <w:rFonts w:cstheme="minorHAnsi"/>
        </w:rPr>
        <w:t>(4): 290-298.</w:t>
      </w:r>
    </w:p>
    <w:p w14:paraId="606B45E7" w14:textId="6DAAE7F3" w:rsidR="00F43C5B" w:rsidRDefault="00F43C5B" w:rsidP="005B0A7C">
      <w:pPr>
        <w:rPr>
          <w:b/>
        </w:rPr>
      </w:pPr>
    </w:p>
    <w:p w14:paraId="50913E67" w14:textId="1BBBEFEC" w:rsidR="003330CB" w:rsidRDefault="003330CB" w:rsidP="005B0A7C">
      <w:pPr>
        <w:rPr>
          <w:b/>
        </w:rPr>
      </w:pPr>
    </w:p>
    <w:p w14:paraId="13EFEC61" w14:textId="625C2B51" w:rsidR="001A71C5" w:rsidRDefault="001A71C5" w:rsidP="005B0A7C">
      <w:pPr>
        <w:rPr>
          <w:b/>
        </w:rPr>
      </w:pPr>
    </w:p>
    <w:p w14:paraId="04F6AF4D" w14:textId="5AD6FC6E" w:rsidR="00E050E6" w:rsidRDefault="00E050E6" w:rsidP="005B0A7C">
      <w:pPr>
        <w:rPr>
          <w:b/>
        </w:rPr>
      </w:pPr>
    </w:p>
    <w:p w14:paraId="049EEDF1" w14:textId="5BF18D73" w:rsidR="00E050E6" w:rsidRDefault="00E050E6" w:rsidP="005B0A7C">
      <w:pPr>
        <w:rPr>
          <w:b/>
        </w:rPr>
      </w:pPr>
    </w:p>
    <w:p w14:paraId="5CCC6BD6" w14:textId="7E1263C3" w:rsidR="00E050E6" w:rsidRDefault="00E050E6" w:rsidP="005B0A7C">
      <w:pPr>
        <w:rPr>
          <w:b/>
        </w:rPr>
      </w:pPr>
    </w:p>
    <w:p w14:paraId="228A299A" w14:textId="681D3C44" w:rsidR="00E050E6" w:rsidRDefault="00E050E6" w:rsidP="005B0A7C">
      <w:pPr>
        <w:rPr>
          <w:b/>
        </w:rPr>
      </w:pPr>
    </w:p>
    <w:p w14:paraId="449DEB39" w14:textId="63B67C5A" w:rsidR="00E050E6" w:rsidRDefault="00E050E6" w:rsidP="005B0A7C">
      <w:pPr>
        <w:rPr>
          <w:b/>
        </w:rPr>
      </w:pPr>
    </w:p>
    <w:p w14:paraId="6ACD74E4" w14:textId="2C21D1D3" w:rsidR="00E050E6" w:rsidRDefault="00E050E6" w:rsidP="005B0A7C">
      <w:pPr>
        <w:rPr>
          <w:b/>
        </w:rPr>
      </w:pPr>
    </w:p>
    <w:p w14:paraId="287B66D8" w14:textId="52184AB6" w:rsidR="00E050E6" w:rsidRDefault="00E050E6" w:rsidP="005B0A7C">
      <w:pPr>
        <w:rPr>
          <w:b/>
        </w:rPr>
      </w:pPr>
    </w:p>
    <w:p w14:paraId="08F70136" w14:textId="747B8B5B" w:rsidR="00E050E6" w:rsidRDefault="00E050E6" w:rsidP="005B0A7C">
      <w:pPr>
        <w:rPr>
          <w:b/>
        </w:rPr>
      </w:pPr>
    </w:p>
    <w:p w14:paraId="429E1107" w14:textId="06F79A2B" w:rsidR="00E050E6" w:rsidRDefault="00E050E6" w:rsidP="005B0A7C">
      <w:pPr>
        <w:rPr>
          <w:b/>
        </w:rPr>
      </w:pPr>
    </w:p>
    <w:p w14:paraId="0C71882E" w14:textId="295374DE" w:rsidR="00E050E6" w:rsidRDefault="00E050E6" w:rsidP="00E050E6">
      <w:pPr>
        <w:pStyle w:val="Heading1"/>
      </w:pPr>
      <w:bookmarkStart w:id="22" w:name="_Appendix_A_–"/>
      <w:bookmarkStart w:id="23" w:name="_Toc86822277"/>
      <w:bookmarkEnd w:id="22"/>
      <w:r>
        <w:lastRenderedPageBreak/>
        <w:t>Appendix A – IQR Guide</w:t>
      </w:r>
      <w:bookmarkEnd w:id="23"/>
    </w:p>
    <w:p w14:paraId="01B73D79" w14:textId="2F619807" w:rsidR="00E050E6" w:rsidRDefault="000948BB" w:rsidP="00E050E6">
      <w:pPr>
        <w:rPr>
          <w:lang w:val="en-US"/>
        </w:rPr>
      </w:pPr>
      <w:hyperlink r:id="rId24" w:history="1">
        <w:r w:rsidR="0041524C" w:rsidRPr="008660BB">
          <w:rPr>
            <w:rStyle w:val="Hyperlink"/>
            <w:lang w:val="en-US"/>
          </w:rPr>
          <w:t>IQR Guide</w:t>
        </w:r>
      </w:hyperlink>
    </w:p>
    <w:p w14:paraId="53EC6470" w14:textId="34816DE6" w:rsidR="00E050E6" w:rsidRDefault="00E050E6" w:rsidP="00E050E6">
      <w:pPr>
        <w:pStyle w:val="Heading1"/>
      </w:pPr>
      <w:bookmarkStart w:id="24" w:name="_Appendix_B_–"/>
      <w:bookmarkStart w:id="25" w:name="_Toc86822278"/>
      <w:bookmarkEnd w:id="24"/>
      <w:r>
        <w:t>Appendix B</w:t>
      </w:r>
      <w:r w:rsidR="00AF19BF">
        <w:t xml:space="preserve"> – External Reviewer Guide</w:t>
      </w:r>
      <w:bookmarkEnd w:id="25"/>
    </w:p>
    <w:p w14:paraId="7E05D9D9" w14:textId="1FB46EF8" w:rsidR="00E050E6" w:rsidRDefault="000948BB" w:rsidP="005B0A7C">
      <w:pPr>
        <w:rPr>
          <w:lang w:val="en-US"/>
        </w:rPr>
      </w:pPr>
      <w:hyperlink r:id="rId25" w:history="1">
        <w:r w:rsidR="0041524C" w:rsidRPr="003E5CFF">
          <w:rPr>
            <w:rStyle w:val="Hyperlink"/>
            <w:lang w:val="en-US"/>
          </w:rPr>
          <w:t>External Reviewer Guide</w:t>
        </w:r>
      </w:hyperlink>
    </w:p>
    <w:p w14:paraId="7B05CEC2" w14:textId="5469366D" w:rsidR="00AF19BF" w:rsidRDefault="00AF19BF" w:rsidP="00AF19BF">
      <w:pPr>
        <w:pStyle w:val="Heading1"/>
      </w:pPr>
      <w:bookmarkStart w:id="26" w:name="_Appendix_C_–"/>
      <w:bookmarkStart w:id="27" w:name="_Toc86822279"/>
      <w:bookmarkEnd w:id="26"/>
      <w:r>
        <w:t>Appendix C – RFHS Strategic Framework</w:t>
      </w:r>
      <w:bookmarkEnd w:id="27"/>
    </w:p>
    <w:p w14:paraId="0CD12E63" w14:textId="1255369E" w:rsidR="00AF19BF" w:rsidRDefault="000948BB" w:rsidP="005B0A7C">
      <w:pPr>
        <w:rPr>
          <w:lang w:val="en-US"/>
        </w:rPr>
      </w:pPr>
      <w:hyperlink r:id="rId26" w:history="1">
        <w:r w:rsidR="0041524C" w:rsidRPr="00A3692E">
          <w:rPr>
            <w:rStyle w:val="Hyperlink"/>
            <w:lang w:val="en-US"/>
          </w:rPr>
          <w:t>RFHS Strategic Framework</w:t>
        </w:r>
      </w:hyperlink>
    </w:p>
    <w:p w14:paraId="54C820FB" w14:textId="6211A37B" w:rsidR="00AF19BF" w:rsidRDefault="00AF19BF" w:rsidP="00AF19BF">
      <w:pPr>
        <w:pStyle w:val="Heading1"/>
      </w:pPr>
      <w:bookmarkStart w:id="28" w:name="_Appendix_D_–"/>
      <w:bookmarkStart w:id="29" w:name="_Toc86822280"/>
      <w:bookmarkEnd w:id="28"/>
      <w:r>
        <w:t>Appendix D – Resources for Writing Learning Objectives</w:t>
      </w:r>
      <w:bookmarkEnd w:id="29"/>
    </w:p>
    <w:p w14:paraId="08FC6405" w14:textId="12172135" w:rsidR="00AF19BF" w:rsidRPr="0041524C" w:rsidRDefault="000948BB" w:rsidP="005B0A7C">
      <w:hyperlink r:id="rId27" w:history="1">
        <w:r w:rsidR="0041524C" w:rsidRPr="00A66E0A">
          <w:rPr>
            <w:rStyle w:val="Hyperlink"/>
          </w:rPr>
          <w:t>Resources for Writing Learning Objectives</w:t>
        </w:r>
      </w:hyperlink>
    </w:p>
    <w:p w14:paraId="1891BF8B" w14:textId="3F687045" w:rsidR="00AF19BF" w:rsidRDefault="00AF19BF" w:rsidP="00AF19BF">
      <w:pPr>
        <w:pStyle w:val="Heading1"/>
      </w:pPr>
      <w:bookmarkStart w:id="30" w:name="_Appendix_E_–"/>
      <w:bookmarkStart w:id="31" w:name="_Toc86822281"/>
      <w:bookmarkEnd w:id="30"/>
      <w:r>
        <w:t>Appendix E – Curriculum Planning Tool</w:t>
      </w:r>
      <w:r w:rsidR="008B7736">
        <w:t xml:space="preserve"> (Past and Current)</w:t>
      </w:r>
      <w:bookmarkEnd w:id="31"/>
    </w:p>
    <w:p w14:paraId="4A5E4F21" w14:textId="31675E05" w:rsidR="00AF19BF" w:rsidRPr="00AF19BF" w:rsidRDefault="000948BB" w:rsidP="00AF19BF">
      <w:pPr>
        <w:rPr>
          <w:lang w:val="en-US"/>
        </w:rPr>
      </w:pPr>
      <w:hyperlink r:id="rId28" w:history="1">
        <w:r w:rsidR="0041524C" w:rsidRPr="00871015">
          <w:rPr>
            <w:rStyle w:val="Hyperlink"/>
            <w:lang w:val="en-US"/>
          </w:rPr>
          <w:t>Curriculum Planning Tool</w:t>
        </w:r>
      </w:hyperlink>
      <w:r w:rsidR="008B7736">
        <w:rPr>
          <w:rStyle w:val="Hyperlink"/>
          <w:lang w:val="en-US"/>
        </w:rPr>
        <w:t xml:space="preserve"> </w:t>
      </w:r>
    </w:p>
    <w:p w14:paraId="574A3995" w14:textId="167F878C" w:rsidR="00AF19BF" w:rsidRDefault="00AF19BF" w:rsidP="00AF19BF">
      <w:pPr>
        <w:pStyle w:val="Heading1"/>
      </w:pPr>
      <w:bookmarkStart w:id="32" w:name="_Appendix_F_–"/>
      <w:bookmarkStart w:id="33" w:name="_Toc86822282"/>
      <w:bookmarkEnd w:id="32"/>
      <w:r>
        <w:t>Appendix F – Disruption of All Forms of Racism Policy</w:t>
      </w:r>
      <w:bookmarkEnd w:id="33"/>
    </w:p>
    <w:p w14:paraId="69F449CA" w14:textId="23979908" w:rsidR="00E050E6" w:rsidRPr="0041524C" w:rsidRDefault="000948BB" w:rsidP="005B0A7C">
      <w:hyperlink r:id="rId29" w:history="1">
        <w:r w:rsidR="0041524C" w:rsidRPr="00D0301C">
          <w:rPr>
            <w:rStyle w:val="Hyperlink"/>
          </w:rPr>
          <w:t>Disruption of All Forms of Racism Policy</w:t>
        </w:r>
      </w:hyperlink>
    </w:p>
    <w:p w14:paraId="57A5BA43" w14:textId="77777777" w:rsidR="001A71C5" w:rsidRDefault="001A71C5" w:rsidP="001A71C5">
      <w:pPr>
        <w:rPr>
          <w:lang w:val="en-US"/>
        </w:rPr>
        <w:sectPr w:rsidR="001A71C5">
          <w:footerReference w:type="default" r:id="rId30"/>
          <w:pgSz w:w="12240" w:h="15840"/>
          <w:pgMar w:top="1440" w:right="1440" w:bottom="1440" w:left="1440" w:header="708" w:footer="708" w:gutter="0"/>
          <w:cols w:space="708"/>
          <w:docGrid w:linePitch="360"/>
        </w:sectPr>
      </w:pPr>
    </w:p>
    <w:p w14:paraId="728FE969" w14:textId="5D5B0828" w:rsidR="001A71C5" w:rsidRDefault="008F07CD" w:rsidP="001A71C5">
      <w:pPr>
        <w:pStyle w:val="Heading1"/>
      </w:pPr>
      <w:bookmarkStart w:id="34" w:name="_Appendix_G_–"/>
      <w:bookmarkStart w:id="35" w:name="_Toc86822283"/>
      <w:bookmarkEnd w:id="34"/>
      <w:r>
        <w:lastRenderedPageBreak/>
        <w:t>Appendix G</w:t>
      </w:r>
      <w:r w:rsidR="001A71C5" w:rsidRPr="001A71C5">
        <w:t xml:space="preserve"> – Blank Rubric</w:t>
      </w:r>
      <w:r w:rsidR="001D20FD">
        <w:t xml:space="preserve"> (For Internal Use in the IQR Project)</w:t>
      </w:r>
      <w:bookmarkEnd w:id="35"/>
    </w:p>
    <w:p w14:paraId="57A87147" w14:textId="77777777" w:rsidR="001A71C5" w:rsidRPr="0061387D" w:rsidRDefault="001A71C5" w:rsidP="001A71C5">
      <w:pPr>
        <w:rPr>
          <w:b/>
          <w:sz w:val="24"/>
          <w:szCs w:val="24"/>
        </w:rPr>
      </w:pPr>
      <w:r w:rsidRPr="0061387D">
        <w:rPr>
          <w:b/>
          <w:sz w:val="24"/>
          <w:szCs w:val="24"/>
        </w:rPr>
        <w:t>Name of Program: _________________________________</w:t>
      </w:r>
    </w:p>
    <w:p w14:paraId="740E8A8E" w14:textId="77777777" w:rsidR="001A71C5" w:rsidRPr="0061387D" w:rsidRDefault="001A71C5" w:rsidP="001A71C5">
      <w:pPr>
        <w:rPr>
          <w:b/>
          <w:sz w:val="24"/>
          <w:szCs w:val="24"/>
        </w:rPr>
      </w:pPr>
      <w:r w:rsidRPr="0061387D">
        <w:rPr>
          <w:b/>
          <w:sz w:val="24"/>
          <w:szCs w:val="24"/>
        </w:rPr>
        <w:t>Date of Program: __________________________________</w:t>
      </w:r>
    </w:p>
    <w:tbl>
      <w:tblPr>
        <w:tblStyle w:val="TableGrid"/>
        <w:tblW w:w="17431" w:type="dxa"/>
        <w:tblLook w:val="04A0" w:firstRow="1" w:lastRow="0" w:firstColumn="1" w:lastColumn="0" w:noHBand="0" w:noVBand="1"/>
      </w:tblPr>
      <w:tblGrid>
        <w:gridCol w:w="3397"/>
        <w:gridCol w:w="4536"/>
        <w:gridCol w:w="4111"/>
        <w:gridCol w:w="2977"/>
        <w:gridCol w:w="2410"/>
      </w:tblGrid>
      <w:tr w:rsidR="001A71C5" w14:paraId="7EE4998E" w14:textId="77777777" w:rsidTr="009F5142">
        <w:tc>
          <w:tcPr>
            <w:tcW w:w="3397" w:type="dxa"/>
            <w:shd w:val="clear" w:color="auto" w:fill="BDD6EE" w:themeFill="accent5" w:themeFillTint="66"/>
          </w:tcPr>
          <w:p w14:paraId="6CE65AA6" w14:textId="77777777" w:rsidR="001A71C5" w:rsidRPr="0061387D" w:rsidRDefault="001A71C5" w:rsidP="009F5142">
            <w:pPr>
              <w:rPr>
                <w:b/>
                <w:sz w:val="24"/>
                <w:szCs w:val="24"/>
              </w:rPr>
            </w:pPr>
            <w:r w:rsidRPr="0061387D">
              <w:rPr>
                <w:b/>
                <w:sz w:val="24"/>
                <w:szCs w:val="24"/>
              </w:rPr>
              <w:t>Item</w:t>
            </w:r>
          </w:p>
        </w:tc>
        <w:tc>
          <w:tcPr>
            <w:tcW w:w="4536" w:type="dxa"/>
            <w:shd w:val="clear" w:color="auto" w:fill="C5E0B3" w:themeFill="accent6" w:themeFillTint="66"/>
          </w:tcPr>
          <w:p w14:paraId="5C309641" w14:textId="77777777" w:rsidR="001A71C5" w:rsidRPr="0061387D" w:rsidRDefault="001A71C5" w:rsidP="009F5142">
            <w:pPr>
              <w:jc w:val="center"/>
              <w:rPr>
                <w:b/>
                <w:sz w:val="24"/>
                <w:szCs w:val="24"/>
              </w:rPr>
            </w:pPr>
            <w:r w:rsidRPr="0061387D">
              <w:rPr>
                <w:b/>
                <w:sz w:val="24"/>
                <w:szCs w:val="24"/>
              </w:rPr>
              <w:t>Partial Compliance</w:t>
            </w:r>
          </w:p>
        </w:tc>
        <w:tc>
          <w:tcPr>
            <w:tcW w:w="4111" w:type="dxa"/>
            <w:shd w:val="clear" w:color="auto" w:fill="A8D08D" w:themeFill="accent6" w:themeFillTint="99"/>
          </w:tcPr>
          <w:p w14:paraId="4F011082" w14:textId="77777777" w:rsidR="001A71C5" w:rsidRPr="0061387D" w:rsidRDefault="001A71C5" w:rsidP="009F5142">
            <w:pPr>
              <w:jc w:val="center"/>
              <w:rPr>
                <w:b/>
                <w:sz w:val="24"/>
                <w:szCs w:val="24"/>
              </w:rPr>
            </w:pPr>
            <w:r w:rsidRPr="0061387D">
              <w:rPr>
                <w:b/>
                <w:sz w:val="24"/>
                <w:szCs w:val="24"/>
              </w:rPr>
              <w:t>Compliance</w:t>
            </w:r>
          </w:p>
        </w:tc>
        <w:tc>
          <w:tcPr>
            <w:tcW w:w="5387" w:type="dxa"/>
            <w:gridSpan w:val="2"/>
            <w:shd w:val="clear" w:color="auto" w:fill="F7CAAC" w:themeFill="accent2" w:themeFillTint="66"/>
          </w:tcPr>
          <w:p w14:paraId="76E31D58" w14:textId="77777777" w:rsidR="001A71C5" w:rsidRPr="0061387D" w:rsidRDefault="001A71C5" w:rsidP="009F5142">
            <w:pPr>
              <w:jc w:val="center"/>
              <w:rPr>
                <w:b/>
                <w:sz w:val="24"/>
                <w:szCs w:val="24"/>
              </w:rPr>
            </w:pPr>
            <w:r w:rsidRPr="0061387D">
              <w:rPr>
                <w:b/>
                <w:sz w:val="24"/>
                <w:szCs w:val="24"/>
              </w:rPr>
              <w:t>Score and Comments</w:t>
            </w:r>
          </w:p>
          <w:p w14:paraId="01E9BC2C" w14:textId="77777777" w:rsidR="001A71C5" w:rsidRPr="0061387D" w:rsidRDefault="001A71C5" w:rsidP="009F5142">
            <w:pPr>
              <w:jc w:val="center"/>
              <w:rPr>
                <w:b/>
                <w:sz w:val="24"/>
                <w:szCs w:val="24"/>
              </w:rPr>
            </w:pPr>
          </w:p>
        </w:tc>
      </w:tr>
      <w:tr w:rsidR="001A71C5" w14:paraId="016AA515" w14:textId="77777777" w:rsidTr="009F5142">
        <w:tc>
          <w:tcPr>
            <w:tcW w:w="3397" w:type="dxa"/>
          </w:tcPr>
          <w:p w14:paraId="22E3D7EC" w14:textId="77777777" w:rsidR="001A71C5" w:rsidRDefault="001A71C5" w:rsidP="009F5142">
            <w:r>
              <w:t>The learning objectives were informed by the needs assessment results as described in Standard 2.1</w:t>
            </w:r>
          </w:p>
        </w:tc>
        <w:tc>
          <w:tcPr>
            <w:tcW w:w="4536" w:type="dxa"/>
          </w:tcPr>
          <w:p w14:paraId="19DF428B" w14:textId="77777777" w:rsidR="001A71C5" w:rsidRDefault="001A71C5" w:rsidP="009F5142">
            <w:r>
              <w:t>The CPD provider is unable to demonstrate how identified needs are used to develop overall and session-specific learning objectives</w:t>
            </w:r>
            <w:proofErr w:type="gramStart"/>
            <w:r>
              <w:t xml:space="preserve">.  </w:t>
            </w:r>
            <w:proofErr w:type="gramEnd"/>
          </w:p>
        </w:tc>
        <w:tc>
          <w:tcPr>
            <w:tcW w:w="4111" w:type="dxa"/>
          </w:tcPr>
          <w:p w14:paraId="25087EC0" w14:textId="77777777" w:rsidR="001A71C5" w:rsidRDefault="001A71C5" w:rsidP="009F5142">
            <w:r>
              <w:t>The CPD provider organization demonstrates how identified needs are used to create overall and session-specific learning objectives that are written from the learner’s perspective.</w:t>
            </w:r>
          </w:p>
        </w:tc>
        <w:tc>
          <w:tcPr>
            <w:tcW w:w="5387" w:type="dxa"/>
            <w:gridSpan w:val="2"/>
          </w:tcPr>
          <w:p w14:paraId="51F364B0" w14:textId="77777777" w:rsidR="001A71C5" w:rsidRDefault="001A71C5" w:rsidP="009F5142"/>
        </w:tc>
      </w:tr>
      <w:tr w:rsidR="001A71C5" w14:paraId="48BDB983" w14:textId="77777777" w:rsidTr="009F5142">
        <w:tc>
          <w:tcPr>
            <w:tcW w:w="3397" w:type="dxa"/>
          </w:tcPr>
          <w:p w14:paraId="734BD4BE" w14:textId="77777777" w:rsidR="001A71C5" w:rsidRDefault="001A71C5" w:rsidP="009F5142">
            <w:r>
              <w:t>All learning objectives were written from the learner’s perspective.</w:t>
            </w:r>
          </w:p>
          <w:p w14:paraId="3F2D6D1E" w14:textId="77777777" w:rsidR="001A71C5" w:rsidRDefault="001A71C5" w:rsidP="009F5142"/>
          <w:p w14:paraId="4CBFF316" w14:textId="77777777" w:rsidR="001A71C5" w:rsidRDefault="001A71C5" w:rsidP="009F5142"/>
        </w:tc>
        <w:tc>
          <w:tcPr>
            <w:tcW w:w="4536" w:type="dxa"/>
          </w:tcPr>
          <w:p w14:paraId="7ADD6F00" w14:textId="77777777" w:rsidR="001A71C5" w:rsidRDefault="001A71C5" w:rsidP="009F5142">
            <w:r>
              <w:t>Session objectives are seldom or not written from a learner's perspective</w:t>
            </w:r>
            <w:proofErr w:type="gramStart"/>
            <w:r>
              <w:t xml:space="preserve">.  </w:t>
            </w:r>
            <w:proofErr w:type="gramEnd"/>
          </w:p>
        </w:tc>
        <w:tc>
          <w:tcPr>
            <w:tcW w:w="4111" w:type="dxa"/>
          </w:tcPr>
          <w:p w14:paraId="1BF8554E" w14:textId="77777777" w:rsidR="001A71C5" w:rsidRDefault="001A71C5" w:rsidP="009F5142">
            <w:r>
              <w:t>Session objectives are written from a leaner's perspective.</w:t>
            </w:r>
          </w:p>
        </w:tc>
        <w:tc>
          <w:tcPr>
            <w:tcW w:w="5387" w:type="dxa"/>
            <w:gridSpan w:val="2"/>
          </w:tcPr>
          <w:p w14:paraId="20ED4005" w14:textId="77777777" w:rsidR="001A71C5" w:rsidRDefault="001A71C5" w:rsidP="009F5142"/>
        </w:tc>
      </w:tr>
      <w:tr w:rsidR="001A71C5" w14:paraId="5DB56861" w14:textId="77777777" w:rsidTr="009F5142">
        <w:tc>
          <w:tcPr>
            <w:tcW w:w="3397" w:type="dxa"/>
          </w:tcPr>
          <w:p w14:paraId="3182AB2F" w14:textId="77777777" w:rsidR="001A71C5" w:rsidRDefault="001A71C5" w:rsidP="009F5142">
            <w:r>
              <w:t>All learning objectives were consistent with the educational format.</w:t>
            </w:r>
          </w:p>
          <w:p w14:paraId="7CEE06AF" w14:textId="77777777" w:rsidR="001A71C5" w:rsidRDefault="001A71C5" w:rsidP="009F5142"/>
          <w:p w14:paraId="528354E5" w14:textId="77777777" w:rsidR="001A71C5" w:rsidRDefault="001A71C5" w:rsidP="009F5142"/>
        </w:tc>
        <w:tc>
          <w:tcPr>
            <w:tcW w:w="4536" w:type="dxa"/>
          </w:tcPr>
          <w:p w14:paraId="135CAFA2" w14:textId="77777777" w:rsidR="001A71C5" w:rsidRDefault="001A71C5" w:rsidP="009F5142">
            <w:r>
              <w:t>Learning objectives were consistent with the educational format some of the time.</w:t>
            </w:r>
          </w:p>
        </w:tc>
        <w:tc>
          <w:tcPr>
            <w:tcW w:w="4111" w:type="dxa"/>
          </w:tcPr>
          <w:p w14:paraId="65CA968B" w14:textId="77777777" w:rsidR="001A71C5" w:rsidRDefault="001A71C5" w:rsidP="009F5142">
            <w:r>
              <w:t>Learning objectives were consistent with the educational format most of the time.</w:t>
            </w:r>
          </w:p>
        </w:tc>
        <w:tc>
          <w:tcPr>
            <w:tcW w:w="5387" w:type="dxa"/>
            <w:gridSpan w:val="2"/>
          </w:tcPr>
          <w:p w14:paraId="27FE3148" w14:textId="77777777" w:rsidR="001A71C5" w:rsidRDefault="001A71C5" w:rsidP="009F5142"/>
        </w:tc>
      </w:tr>
      <w:tr w:rsidR="001A71C5" w14:paraId="63B2C6D6" w14:textId="77777777" w:rsidTr="009F5142">
        <w:tc>
          <w:tcPr>
            <w:tcW w:w="3397" w:type="dxa"/>
          </w:tcPr>
          <w:p w14:paraId="1372272F" w14:textId="77777777" w:rsidR="001A71C5" w:rsidRDefault="001A71C5" w:rsidP="009F5142">
            <w:r w:rsidRPr="00703DD5">
              <w:t>All learning objectives were provided to learners prior to the learning activity, preferably at the time of registration.</w:t>
            </w:r>
          </w:p>
        </w:tc>
        <w:tc>
          <w:tcPr>
            <w:tcW w:w="4536" w:type="dxa"/>
          </w:tcPr>
          <w:p w14:paraId="1D55F6AA" w14:textId="77777777" w:rsidR="001A71C5" w:rsidRDefault="001A71C5" w:rsidP="009F5142">
            <w:r w:rsidRPr="0061387D">
              <w:t>The CPD provider organization uses identified needs to develop overall and session-specific learning objectives; that are either not written from the learner’s perspective, consistent with the educational format or provided prior to the activity.</w:t>
            </w:r>
          </w:p>
        </w:tc>
        <w:tc>
          <w:tcPr>
            <w:tcW w:w="4111" w:type="dxa"/>
          </w:tcPr>
          <w:p w14:paraId="05E4A144" w14:textId="77777777" w:rsidR="001A71C5" w:rsidRDefault="001A71C5" w:rsidP="009F5142">
            <w:r w:rsidRPr="0061387D">
              <w:t>The CPD provider organization demonstrates how identified needs are used to create overall and session-specific learning objectives that are written from the learner’s perspective, consistent with the chosen educational format and provided prior to the activity for review by potential participants.</w:t>
            </w:r>
          </w:p>
        </w:tc>
        <w:tc>
          <w:tcPr>
            <w:tcW w:w="5387" w:type="dxa"/>
            <w:gridSpan w:val="2"/>
          </w:tcPr>
          <w:p w14:paraId="2F0B6873" w14:textId="77777777" w:rsidR="001A71C5" w:rsidRDefault="001A71C5" w:rsidP="009F5142"/>
        </w:tc>
      </w:tr>
      <w:tr w:rsidR="001A71C5" w14:paraId="3468847C" w14:textId="77777777" w:rsidTr="009F5142">
        <w:tc>
          <w:tcPr>
            <w:tcW w:w="3397" w:type="dxa"/>
            <w:vAlign w:val="center"/>
          </w:tcPr>
          <w:p w14:paraId="5C82EF62" w14:textId="77777777" w:rsidR="001A71C5" w:rsidRDefault="001A71C5" w:rsidP="009F5142">
            <w:pPr>
              <w:rPr>
                <w:rFonts w:cstheme="minorHAnsi"/>
              </w:rPr>
            </w:pPr>
            <w:r w:rsidRPr="00AA0FC8">
              <w:rPr>
                <w:rFonts w:cstheme="minorHAnsi"/>
              </w:rPr>
              <w:t xml:space="preserve">Learning objectives are distributed across the </w:t>
            </w:r>
            <w:proofErr w:type="spellStart"/>
            <w:r w:rsidRPr="00AA0FC8">
              <w:rPr>
                <w:rFonts w:cstheme="minorHAnsi"/>
              </w:rPr>
              <w:t>CanMEDS</w:t>
            </w:r>
            <w:proofErr w:type="spellEnd"/>
            <w:r w:rsidRPr="00AA0FC8">
              <w:rPr>
                <w:rFonts w:cstheme="minorHAnsi"/>
              </w:rPr>
              <w:t xml:space="preserve"> roles.</w:t>
            </w:r>
          </w:p>
          <w:p w14:paraId="2626752B" w14:textId="77777777" w:rsidR="001A71C5" w:rsidRPr="00AA0FC8" w:rsidRDefault="001A71C5" w:rsidP="009F5142">
            <w:pPr>
              <w:rPr>
                <w:rFonts w:cstheme="minorHAnsi"/>
              </w:rPr>
            </w:pPr>
          </w:p>
          <w:p w14:paraId="2C69C20C" w14:textId="300AE2EC" w:rsidR="00DE363D" w:rsidRDefault="00DE363D" w:rsidP="009F5142">
            <w:pPr>
              <w:rPr>
                <w:rFonts w:cstheme="minorHAnsi"/>
              </w:rPr>
            </w:pPr>
          </w:p>
          <w:p w14:paraId="2CB050FA" w14:textId="77777777" w:rsidR="001A71C5" w:rsidRPr="00DE363D" w:rsidRDefault="001A71C5" w:rsidP="00DE363D">
            <w:pPr>
              <w:rPr>
                <w:rFonts w:cstheme="minorHAnsi"/>
              </w:rPr>
            </w:pPr>
          </w:p>
        </w:tc>
        <w:tc>
          <w:tcPr>
            <w:tcW w:w="4536" w:type="dxa"/>
          </w:tcPr>
          <w:p w14:paraId="70460E83" w14:textId="77777777" w:rsidR="001A71C5" w:rsidRDefault="001A71C5" w:rsidP="009F5142">
            <w:r>
              <w:t>The learning objectives focus mostly on the Medical Expert role.</w:t>
            </w:r>
          </w:p>
        </w:tc>
        <w:tc>
          <w:tcPr>
            <w:tcW w:w="4111" w:type="dxa"/>
          </w:tcPr>
          <w:p w14:paraId="4AA7B4B8" w14:textId="77777777" w:rsidR="001A71C5" w:rsidRDefault="001A71C5" w:rsidP="009F5142">
            <w:r>
              <w:t xml:space="preserve">The learning objectives are distributed across the </w:t>
            </w:r>
            <w:proofErr w:type="spellStart"/>
            <w:r>
              <w:t>CanMEDS</w:t>
            </w:r>
            <w:proofErr w:type="spellEnd"/>
            <w:r>
              <w:t xml:space="preserve"> Physician Competency Framework.</w:t>
            </w:r>
          </w:p>
        </w:tc>
        <w:tc>
          <w:tcPr>
            <w:tcW w:w="5387" w:type="dxa"/>
            <w:gridSpan w:val="2"/>
          </w:tcPr>
          <w:p w14:paraId="1ECCDDDF" w14:textId="77777777" w:rsidR="001A71C5" w:rsidRDefault="001A71C5" w:rsidP="009F5142"/>
        </w:tc>
      </w:tr>
      <w:tr w:rsidR="001A71C5" w14:paraId="1DEEF71B" w14:textId="77777777" w:rsidTr="009F5142">
        <w:tc>
          <w:tcPr>
            <w:tcW w:w="3397" w:type="dxa"/>
            <w:shd w:val="clear" w:color="auto" w:fill="B4C6E7" w:themeFill="accent1" w:themeFillTint="66"/>
            <w:vAlign w:val="center"/>
          </w:tcPr>
          <w:p w14:paraId="28AF6609" w14:textId="77777777" w:rsidR="001A71C5" w:rsidRPr="00AA0FC8" w:rsidRDefault="001A71C5" w:rsidP="009F5142">
            <w:pPr>
              <w:rPr>
                <w:rFonts w:cstheme="minorHAnsi"/>
              </w:rPr>
            </w:pPr>
            <w:r w:rsidRPr="0061387D">
              <w:rPr>
                <w:b/>
                <w:sz w:val="24"/>
                <w:szCs w:val="24"/>
              </w:rPr>
              <w:lastRenderedPageBreak/>
              <w:t>Item</w:t>
            </w:r>
          </w:p>
        </w:tc>
        <w:tc>
          <w:tcPr>
            <w:tcW w:w="4536" w:type="dxa"/>
            <w:shd w:val="clear" w:color="auto" w:fill="E2EFD9" w:themeFill="accent6" w:themeFillTint="33"/>
          </w:tcPr>
          <w:p w14:paraId="6BEA2AB4" w14:textId="77777777" w:rsidR="001A71C5" w:rsidRPr="00C553AC" w:rsidRDefault="001A71C5" w:rsidP="009F5142">
            <w:pPr>
              <w:jc w:val="center"/>
              <w:rPr>
                <w:b/>
              </w:rPr>
            </w:pPr>
            <w:r w:rsidRPr="00C553AC">
              <w:rPr>
                <w:b/>
              </w:rPr>
              <w:t>Requires attention</w:t>
            </w:r>
          </w:p>
        </w:tc>
        <w:tc>
          <w:tcPr>
            <w:tcW w:w="4111" w:type="dxa"/>
            <w:shd w:val="clear" w:color="auto" w:fill="C5E0B3" w:themeFill="accent6" w:themeFillTint="66"/>
          </w:tcPr>
          <w:p w14:paraId="11752784" w14:textId="77777777" w:rsidR="001A71C5" w:rsidRPr="00C553AC" w:rsidRDefault="001A71C5" w:rsidP="009F5142">
            <w:pPr>
              <w:jc w:val="center"/>
              <w:rPr>
                <w:b/>
              </w:rPr>
            </w:pPr>
            <w:r w:rsidRPr="00C553AC">
              <w:rPr>
                <w:b/>
              </w:rPr>
              <w:t>Status Quo</w:t>
            </w:r>
          </w:p>
        </w:tc>
        <w:tc>
          <w:tcPr>
            <w:tcW w:w="2977" w:type="dxa"/>
            <w:shd w:val="clear" w:color="auto" w:fill="A8D08D" w:themeFill="accent6" w:themeFillTint="99"/>
          </w:tcPr>
          <w:p w14:paraId="5679AAA0" w14:textId="77777777" w:rsidR="001A71C5" w:rsidRPr="00C553AC" w:rsidRDefault="001A71C5" w:rsidP="009F5142">
            <w:pPr>
              <w:jc w:val="center"/>
              <w:rPr>
                <w:b/>
              </w:rPr>
            </w:pPr>
            <w:r w:rsidRPr="00C553AC">
              <w:rPr>
                <w:b/>
              </w:rPr>
              <w:t>Excellence</w:t>
            </w:r>
          </w:p>
        </w:tc>
        <w:tc>
          <w:tcPr>
            <w:tcW w:w="2410" w:type="dxa"/>
            <w:shd w:val="clear" w:color="auto" w:fill="F7CAAC" w:themeFill="accent2" w:themeFillTint="66"/>
          </w:tcPr>
          <w:p w14:paraId="14939465" w14:textId="77777777" w:rsidR="001A71C5" w:rsidRPr="0061387D" w:rsidRDefault="001A71C5" w:rsidP="009F5142">
            <w:pPr>
              <w:jc w:val="center"/>
              <w:rPr>
                <w:b/>
                <w:sz w:val="24"/>
                <w:szCs w:val="24"/>
              </w:rPr>
            </w:pPr>
            <w:r w:rsidRPr="0061387D">
              <w:rPr>
                <w:b/>
                <w:sz w:val="24"/>
                <w:szCs w:val="24"/>
              </w:rPr>
              <w:t>Score and Comments</w:t>
            </w:r>
          </w:p>
          <w:p w14:paraId="7CB0991D" w14:textId="77777777" w:rsidR="001A71C5" w:rsidRDefault="001A71C5" w:rsidP="009F5142"/>
        </w:tc>
      </w:tr>
      <w:tr w:rsidR="001A71C5" w14:paraId="6307EB3F" w14:textId="77777777" w:rsidTr="009F5142">
        <w:tc>
          <w:tcPr>
            <w:tcW w:w="3397" w:type="dxa"/>
            <w:vAlign w:val="center"/>
          </w:tcPr>
          <w:p w14:paraId="738A8D2A" w14:textId="77777777" w:rsidR="001A71C5" w:rsidRPr="00AA0FC8" w:rsidRDefault="001A71C5" w:rsidP="009F5142">
            <w:pPr>
              <w:rPr>
                <w:rFonts w:cstheme="minorHAnsi"/>
              </w:rPr>
            </w:pPr>
            <w:r w:rsidRPr="00AA0FC8">
              <w:rPr>
                <w:rFonts w:cstheme="minorHAnsi"/>
              </w:rPr>
              <w:t>Learning objectives are distributed across different levels of learning.</w:t>
            </w:r>
          </w:p>
        </w:tc>
        <w:tc>
          <w:tcPr>
            <w:tcW w:w="4536" w:type="dxa"/>
          </w:tcPr>
          <w:p w14:paraId="2556739A" w14:textId="77777777" w:rsidR="001A71C5" w:rsidRPr="0001045A" w:rsidRDefault="001A71C5" w:rsidP="009F5142">
            <w:r w:rsidRPr="0001045A">
              <w:t>The learning objectives are mostly at a lower level (Ideas of ICE, Start of SEE, Knowledge/Comprehension of Bloom’s).</w:t>
            </w:r>
          </w:p>
        </w:tc>
        <w:tc>
          <w:tcPr>
            <w:tcW w:w="4111" w:type="dxa"/>
          </w:tcPr>
          <w:p w14:paraId="009DB1CB" w14:textId="77777777" w:rsidR="001A71C5" w:rsidRPr="0001045A" w:rsidRDefault="001A71C5" w:rsidP="009F5142">
            <w:r w:rsidRPr="0001045A">
              <w:t xml:space="preserve">The learning objectives are mostly at a lower level, with some at a </w:t>
            </w:r>
            <w:proofErr w:type="spellStart"/>
            <w:r w:rsidRPr="0001045A">
              <w:t>mid level</w:t>
            </w:r>
            <w:proofErr w:type="spellEnd"/>
            <w:r w:rsidRPr="0001045A">
              <w:t xml:space="preserve"> (up to Connections of ICE, up to Extend of SEE, up to Application/Analysis of Bloom’s).</w:t>
            </w:r>
          </w:p>
          <w:p w14:paraId="3CBA59DD" w14:textId="77777777" w:rsidR="001A71C5" w:rsidRPr="0001045A" w:rsidRDefault="001A71C5" w:rsidP="009F5142"/>
        </w:tc>
        <w:tc>
          <w:tcPr>
            <w:tcW w:w="2977" w:type="dxa"/>
          </w:tcPr>
          <w:p w14:paraId="54165810" w14:textId="77777777" w:rsidR="001A71C5" w:rsidRPr="0001045A" w:rsidRDefault="001A71C5" w:rsidP="009F5142">
            <w:r w:rsidRPr="0001045A">
              <w:t>The learning objectives span across all levels (up to Extensions of ICE, up to Enhance of SEE, Evaluate/Create of Bloom’s).</w:t>
            </w:r>
          </w:p>
        </w:tc>
        <w:tc>
          <w:tcPr>
            <w:tcW w:w="2410" w:type="dxa"/>
          </w:tcPr>
          <w:p w14:paraId="783D4EE0" w14:textId="77777777" w:rsidR="001A71C5" w:rsidRDefault="001A71C5" w:rsidP="009F5142"/>
        </w:tc>
      </w:tr>
      <w:tr w:rsidR="001A71C5" w14:paraId="4866CBEA" w14:textId="77777777" w:rsidTr="009F5142">
        <w:tc>
          <w:tcPr>
            <w:tcW w:w="3397" w:type="dxa"/>
            <w:vAlign w:val="center"/>
          </w:tcPr>
          <w:p w14:paraId="41D8C41A" w14:textId="77777777" w:rsidR="001A71C5" w:rsidRPr="0061387D" w:rsidRDefault="001A71C5" w:rsidP="009F5142">
            <w:r>
              <w:t xml:space="preserve">Learning objectives uphold the tenants of local </w:t>
            </w:r>
            <w:r w:rsidRPr="0061387D">
              <w:t xml:space="preserve">EDI </w:t>
            </w:r>
            <w:r>
              <w:t>policies.</w:t>
            </w:r>
          </w:p>
        </w:tc>
        <w:tc>
          <w:tcPr>
            <w:tcW w:w="4536" w:type="dxa"/>
          </w:tcPr>
          <w:p w14:paraId="33E7E8B8" w14:textId="77777777" w:rsidR="001A71C5" w:rsidRPr="0001045A" w:rsidRDefault="001A71C5" w:rsidP="009F5142">
            <w:r w:rsidRPr="0001045A">
              <w:t>EDI content was not present in the learning objectives.</w:t>
            </w:r>
          </w:p>
          <w:p w14:paraId="62D7BB6D" w14:textId="77777777" w:rsidR="001A71C5" w:rsidRPr="0001045A" w:rsidRDefault="001A71C5" w:rsidP="009F5142">
            <w:r w:rsidRPr="0001045A">
              <w:t xml:space="preserve">Terms: bias, equity, culture, diversity, inclusivity, intersectionality, power, </w:t>
            </w:r>
            <w:proofErr w:type="spellStart"/>
            <w:r w:rsidRPr="0001045A">
              <w:t>metoo</w:t>
            </w:r>
            <w:proofErr w:type="spellEnd"/>
            <w:r w:rsidRPr="0001045A">
              <w:t xml:space="preserve"> and us, equality</w:t>
            </w:r>
          </w:p>
        </w:tc>
        <w:tc>
          <w:tcPr>
            <w:tcW w:w="4111" w:type="dxa"/>
          </w:tcPr>
          <w:p w14:paraId="093E239C" w14:textId="77777777" w:rsidR="001A71C5" w:rsidRPr="0001045A" w:rsidRDefault="001A71C5" w:rsidP="009F5142">
            <w:r w:rsidRPr="0001045A">
              <w:t>EDI content was present in some of the learning objectives; inclusivity and anti-oppressive language is used.</w:t>
            </w:r>
          </w:p>
          <w:p w14:paraId="2FE8D770" w14:textId="77777777" w:rsidR="001A71C5" w:rsidRPr="0001045A" w:rsidRDefault="001A71C5" w:rsidP="009F5142">
            <w:r w:rsidRPr="0001045A">
              <w:t xml:space="preserve">Terms: bias, equity, culture, diversity, inclusivity, intersectionality, power, </w:t>
            </w:r>
            <w:proofErr w:type="spellStart"/>
            <w:r w:rsidRPr="0001045A">
              <w:t>metoo</w:t>
            </w:r>
            <w:proofErr w:type="spellEnd"/>
            <w:r w:rsidRPr="0001045A">
              <w:t xml:space="preserve"> and us, equality</w:t>
            </w:r>
          </w:p>
        </w:tc>
        <w:tc>
          <w:tcPr>
            <w:tcW w:w="2977" w:type="dxa"/>
          </w:tcPr>
          <w:p w14:paraId="129DAD45" w14:textId="77777777" w:rsidR="001A71C5" w:rsidRPr="0001045A" w:rsidRDefault="001A71C5" w:rsidP="009F5142">
            <w:r w:rsidRPr="0001045A">
              <w:t>EDI content was present in most of the learning objectives; inclusivity and anti-oppressive language is used.</w:t>
            </w:r>
          </w:p>
          <w:p w14:paraId="460CF1C7" w14:textId="77777777" w:rsidR="001A71C5" w:rsidRPr="0001045A" w:rsidRDefault="001A71C5" w:rsidP="009F5142">
            <w:r w:rsidRPr="0001045A">
              <w:t xml:space="preserve">Terms: bias, equity, culture, diversity, inclusivity, intersectionality, power, </w:t>
            </w:r>
            <w:proofErr w:type="spellStart"/>
            <w:r w:rsidRPr="0001045A">
              <w:t>metoo</w:t>
            </w:r>
            <w:proofErr w:type="spellEnd"/>
            <w:r w:rsidRPr="0001045A">
              <w:t xml:space="preserve"> and us, equality</w:t>
            </w:r>
          </w:p>
          <w:p w14:paraId="79A44498" w14:textId="77777777" w:rsidR="001A71C5" w:rsidRPr="0001045A" w:rsidRDefault="001A71C5" w:rsidP="009F5142"/>
        </w:tc>
        <w:tc>
          <w:tcPr>
            <w:tcW w:w="2410" w:type="dxa"/>
          </w:tcPr>
          <w:p w14:paraId="2DE86B3D" w14:textId="77777777" w:rsidR="001A71C5" w:rsidRDefault="001A71C5" w:rsidP="009F5142"/>
        </w:tc>
      </w:tr>
      <w:tr w:rsidR="001A71C5" w14:paraId="03F37A09" w14:textId="77777777" w:rsidTr="009F5142">
        <w:tc>
          <w:tcPr>
            <w:tcW w:w="3397" w:type="dxa"/>
            <w:vAlign w:val="center"/>
          </w:tcPr>
          <w:p w14:paraId="2AA9B829" w14:textId="77777777" w:rsidR="001A71C5" w:rsidRDefault="001A71C5" w:rsidP="009F5142">
            <w:r>
              <w:t xml:space="preserve">Mapping tool was </w:t>
            </w:r>
            <w:proofErr w:type="gramStart"/>
            <w:r>
              <w:t>used, and</w:t>
            </w:r>
            <w:proofErr w:type="gramEnd"/>
            <w:r>
              <w:t xml:space="preserve"> facilitated development of learner objectives.</w:t>
            </w:r>
          </w:p>
        </w:tc>
        <w:tc>
          <w:tcPr>
            <w:tcW w:w="4536" w:type="dxa"/>
          </w:tcPr>
          <w:p w14:paraId="4C0AC2CD" w14:textId="77777777" w:rsidR="001A71C5" w:rsidRPr="0001045A" w:rsidRDefault="001A71C5" w:rsidP="009F5142">
            <w:r w:rsidRPr="0001045A">
              <w:t>Mapping tool was not used and/or mapping tool was not helpful.</w:t>
            </w:r>
          </w:p>
        </w:tc>
        <w:tc>
          <w:tcPr>
            <w:tcW w:w="4111" w:type="dxa"/>
          </w:tcPr>
          <w:p w14:paraId="53E01E5E" w14:textId="77777777" w:rsidR="001A71C5" w:rsidRPr="0001045A" w:rsidRDefault="001A71C5" w:rsidP="009F5142">
            <w:r w:rsidRPr="0001045A">
              <w:t xml:space="preserve">Mapping tool was somewhat </w:t>
            </w:r>
            <w:proofErr w:type="gramStart"/>
            <w:r w:rsidRPr="0001045A">
              <w:t>used, and</w:t>
            </w:r>
            <w:proofErr w:type="gramEnd"/>
            <w:r w:rsidRPr="0001045A">
              <w:t xml:space="preserve"> was somewhat helpful.</w:t>
            </w:r>
          </w:p>
        </w:tc>
        <w:tc>
          <w:tcPr>
            <w:tcW w:w="2977" w:type="dxa"/>
          </w:tcPr>
          <w:p w14:paraId="57F9EB91" w14:textId="77777777" w:rsidR="001A71C5" w:rsidRPr="0001045A" w:rsidRDefault="001A71C5" w:rsidP="009F5142">
            <w:r w:rsidRPr="0001045A">
              <w:t>Mapping tool was consistently used, and strongly facilitated development of excellent learning objectives</w:t>
            </w:r>
            <w:proofErr w:type="gramStart"/>
            <w:r w:rsidRPr="0001045A">
              <w:t xml:space="preserve">.  </w:t>
            </w:r>
            <w:proofErr w:type="gramEnd"/>
          </w:p>
        </w:tc>
        <w:tc>
          <w:tcPr>
            <w:tcW w:w="2410" w:type="dxa"/>
          </w:tcPr>
          <w:p w14:paraId="29CEF756" w14:textId="77777777" w:rsidR="001A71C5" w:rsidRDefault="001A71C5" w:rsidP="009F5142"/>
        </w:tc>
      </w:tr>
    </w:tbl>
    <w:p w14:paraId="2E9D4BF1" w14:textId="77777777" w:rsidR="001A71C5" w:rsidRDefault="001A71C5" w:rsidP="001A71C5"/>
    <w:p w14:paraId="63771784" w14:textId="3C305016" w:rsidR="001A71C5" w:rsidRDefault="001A71C5" w:rsidP="001A71C5"/>
    <w:p w14:paraId="247D2640" w14:textId="4C9DB2F3" w:rsidR="00BE50EE" w:rsidRDefault="00BE50EE" w:rsidP="001A71C5"/>
    <w:p w14:paraId="58E6E9D8" w14:textId="6B6C4B07" w:rsidR="00BE50EE" w:rsidRDefault="00BE50EE" w:rsidP="001A71C5"/>
    <w:p w14:paraId="34874B39" w14:textId="527BB19D" w:rsidR="00BE50EE" w:rsidRDefault="00BE50EE" w:rsidP="001A71C5"/>
    <w:p w14:paraId="6E59BF41" w14:textId="7AF4CCC0" w:rsidR="00BE50EE" w:rsidRDefault="00BE50EE" w:rsidP="001A71C5"/>
    <w:p w14:paraId="1C5FDFB5" w14:textId="01C67EE3" w:rsidR="00BE50EE" w:rsidRDefault="00BE50EE" w:rsidP="001A71C5"/>
    <w:p w14:paraId="36FE7DDE" w14:textId="7EC07087" w:rsidR="00BE50EE" w:rsidRDefault="00BE50EE" w:rsidP="001A71C5"/>
    <w:p w14:paraId="37A9DA9D" w14:textId="3035B8D0" w:rsidR="00BE50EE" w:rsidRDefault="00BE50EE" w:rsidP="001A71C5"/>
    <w:p w14:paraId="3324B7F0" w14:textId="3AA732FC" w:rsidR="00BE50EE" w:rsidRDefault="00BE50EE" w:rsidP="00BE50EE">
      <w:pPr>
        <w:pStyle w:val="Heading1"/>
      </w:pPr>
      <w:bookmarkStart w:id="36" w:name="_Appendix_H_–"/>
      <w:bookmarkStart w:id="37" w:name="_Toc86822284"/>
      <w:bookmarkEnd w:id="36"/>
      <w:r w:rsidRPr="001A71C5">
        <w:lastRenderedPageBreak/>
        <w:t xml:space="preserve">Appendix </w:t>
      </w:r>
      <w:r w:rsidR="008F07CD">
        <w:t>H</w:t>
      </w:r>
      <w:r w:rsidRPr="001A71C5">
        <w:t xml:space="preserve"> – Rubric</w:t>
      </w:r>
      <w:r w:rsidR="00236909">
        <w:t xml:space="preserve"> for Fridays</w:t>
      </w:r>
      <w:bookmarkEnd w:id="37"/>
    </w:p>
    <w:p w14:paraId="57FB2821" w14:textId="77777777" w:rsidR="00236909" w:rsidRDefault="00236909" w:rsidP="00236909">
      <w:pPr>
        <w:rPr>
          <w:b/>
          <w:sz w:val="24"/>
          <w:szCs w:val="24"/>
        </w:rPr>
      </w:pPr>
    </w:p>
    <w:p w14:paraId="15E5D612" w14:textId="17307621" w:rsidR="00236909" w:rsidRPr="00DA7767" w:rsidRDefault="00DA7767" w:rsidP="00236909">
      <w:pPr>
        <w:rPr>
          <w:b/>
          <w:sz w:val="24"/>
          <w:szCs w:val="24"/>
          <w:u w:val="single"/>
        </w:rPr>
      </w:pPr>
      <w:r>
        <w:rPr>
          <w:b/>
          <w:sz w:val="24"/>
          <w:szCs w:val="24"/>
        </w:rPr>
        <w:t xml:space="preserve">Name of Program: </w:t>
      </w:r>
      <w:r w:rsidR="00236909" w:rsidRPr="00DA7767">
        <w:rPr>
          <w:b/>
          <w:sz w:val="24"/>
          <w:szCs w:val="24"/>
          <w:u w:val="single"/>
        </w:rPr>
        <w:t>Fridays at the University</w:t>
      </w:r>
    </w:p>
    <w:p w14:paraId="2D521AE0" w14:textId="7B8208A8" w:rsidR="00236909" w:rsidRDefault="00DA7767" w:rsidP="00236909">
      <w:pPr>
        <w:rPr>
          <w:b/>
          <w:sz w:val="24"/>
          <w:szCs w:val="24"/>
        </w:rPr>
      </w:pPr>
      <w:r>
        <w:rPr>
          <w:b/>
          <w:sz w:val="24"/>
          <w:szCs w:val="24"/>
        </w:rPr>
        <w:t xml:space="preserve">Date of Program: </w:t>
      </w:r>
      <w:r w:rsidR="00236909" w:rsidRPr="00DA7767">
        <w:rPr>
          <w:b/>
          <w:sz w:val="24"/>
          <w:szCs w:val="24"/>
          <w:u w:val="single"/>
        </w:rPr>
        <w:t>2020/2021 Academic Year</w:t>
      </w:r>
    </w:p>
    <w:p w14:paraId="5180BA24" w14:textId="77777777" w:rsidR="00236909" w:rsidRPr="0061387D" w:rsidRDefault="00236909" w:rsidP="00236909">
      <w:pPr>
        <w:rPr>
          <w:b/>
          <w:sz w:val="24"/>
          <w:szCs w:val="24"/>
        </w:rPr>
      </w:pPr>
    </w:p>
    <w:tbl>
      <w:tblPr>
        <w:tblStyle w:val="TableGrid"/>
        <w:tblW w:w="17431" w:type="dxa"/>
        <w:tblLook w:val="04A0" w:firstRow="1" w:lastRow="0" w:firstColumn="1" w:lastColumn="0" w:noHBand="0" w:noVBand="1"/>
      </w:tblPr>
      <w:tblGrid>
        <w:gridCol w:w="1727"/>
        <w:gridCol w:w="3006"/>
        <w:gridCol w:w="2369"/>
        <w:gridCol w:w="1923"/>
        <w:gridCol w:w="8406"/>
      </w:tblGrid>
      <w:tr w:rsidR="00236909" w14:paraId="70D90D92" w14:textId="77777777" w:rsidTr="009D5702">
        <w:tc>
          <w:tcPr>
            <w:tcW w:w="3397" w:type="dxa"/>
            <w:shd w:val="clear" w:color="auto" w:fill="BDD6EE" w:themeFill="accent5" w:themeFillTint="66"/>
          </w:tcPr>
          <w:p w14:paraId="41DDCEE7" w14:textId="77777777" w:rsidR="00236909" w:rsidRPr="0061387D" w:rsidRDefault="00236909" w:rsidP="009D5702">
            <w:pPr>
              <w:rPr>
                <w:b/>
                <w:sz w:val="24"/>
                <w:szCs w:val="24"/>
              </w:rPr>
            </w:pPr>
            <w:r w:rsidRPr="0061387D">
              <w:rPr>
                <w:b/>
                <w:sz w:val="24"/>
                <w:szCs w:val="24"/>
              </w:rPr>
              <w:t>Item</w:t>
            </w:r>
          </w:p>
        </w:tc>
        <w:tc>
          <w:tcPr>
            <w:tcW w:w="4536" w:type="dxa"/>
            <w:shd w:val="clear" w:color="auto" w:fill="C5E0B3" w:themeFill="accent6" w:themeFillTint="66"/>
          </w:tcPr>
          <w:p w14:paraId="7557515A" w14:textId="77777777" w:rsidR="00236909" w:rsidRPr="0061387D" w:rsidRDefault="00236909" w:rsidP="009D5702">
            <w:pPr>
              <w:jc w:val="center"/>
              <w:rPr>
                <w:b/>
                <w:sz w:val="24"/>
                <w:szCs w:val="24"/>
              </w:rPr>
            </w:pPr>
            <w:r w:rsidRPr="0061387D">
              <w:rPr>
                <w:b/>
                <w:sz w:val="24"/>
                <w:szCs w:val="24"/>
              </w:rPr>
              <w:t>Partial Compliance</w:t>
            </w:r>
          </w:p>
        </w:tc>
        <w:tc>
          <w:tcPr>
            <w:tcW w:w="4111" w:type="dxa"/>
            <w:shd w:val="clear" w:color="auto" w:fill="A8D08D" w:themeFill="accent6" w:themeFillTint="99"/>
          </w:tcPr>
          <w:p w14:paraId="31D8D6F1" w14:textId="77777777" w:rsidR="00236909" w:rsidRPr="0061387D" w:rsidRDefault="00236909" w:rsidP="009D5702">
            <w:pPr>
              <w:jc w:val="center"/>
              <w:rPr>
                <w:b/>
                <w:sz w:val="24"/>
                <w:szCs w:val="24"/>
              </w:rPr>
            </w:pPr>
            <w:r w:rsidRPr="0061387D">
              <w:rPr>
                <w:b/>
                <w:sz w:val="24"/>
                <w:szCs w:val="24"/>
              </w:rPr>
              <w:t>Compliance</w:t>
            </w:r>
          </w:p>
        </w:tc>
        <w:tc>
          <w:tcPr>
            <w:tcW w:w="5387" w:type="dxa"/>
            <w:gridSpan w:val="2"/>
            <w:shd w:val="clear" w:color="auto" w:fill="F7CAAC" w:themeFill="accent2" w:themeFillTint="66"/>
          </w:tcPr>
          <w:p w14:paraId="66BAAF18" w14:textId="77777777" w:rsidR="00236909" w:rsidRPr="0061387D" w:rsidRDefault="00236909" w:rsidP="009D5702">
            <w:pPr>
              <w:jc w:val="center"/>
              <w:rPr>
                <w:b/>
                <w:sz w:val="24"/>
                <w:szCs w:val="24"/>
              </w:rPr>
            </w:pPr>
            <w:r w:rsidRPr="0061387D">
              <w:rPr>
                <w:b/>
                <w:sz w:val="24"/>
                <w:szCs w:val="24"/>
              </w:rPr>
              <w:t>Score and Comments</w:t>
            </w:r>
          </w:p>
          <w:p w14:paraId="22DC19DE" w14:textId="77777777" w:rsidR="00236909" w:rsidRPr="0061387D" w:rsidRDefault="00236909" w:rsidP="009D5702">
            <w:pPr>
              <w:jc w:val="center"/>
              <w:rPr>
                <w:b/>
                <w:sz w:val="24"/>
                <w:szCs w:val="24"/>
              </w:rPr>
            </w:pPr>
          </w:p>
        </w:tc>
      </w:tr>
      <w:tr w:rsidR="00236909" w14:paraId="7A162D11" w14:textId="77777777" w:rsidTr="009D5702">
        <w:tc>
          <w:tcPr>
            <w:tcW w:w="3397" w:type="dxa"/>
          </w:tcPr>
          <w:p w14:paraId="51EA9585" w14:textId="77777777" w:rsidR="00236909" w:rsidRDefault="00236909" w:rsidP="009D5702">
            <w:r>
              <w:t>The learning objectives were informed by the needs assessment results as described in Standard 2.1</w:t>
            </w:r>
          </w:p>
        </w:tc>
        <w:tc>
          <w:tcPr>
            <w:tcW w:w="4536" w:type="dxa"/>
          </w:tcPr>
          <w:p w14:paraId="2F76F658" w14:textId="77777777" w:rsidR="00236909" w:rsidRDefault="00236909" w:rsidP="009D5702">
            <w:r>
              <w:t>The CPD provider is unable to demonstrate how identified needs are used to develop overall and session-specific learning objectives</w:t>
            </w:r>
            <w:proofErr w:type="gramStart"/>
            <w:r>
              <w:t xml:space="preserve">.  </w:t>
            </w:r>
            <w:proofErr w:type="gramEnd"/>
          </w:p>
        </w:tc>
        <w:tc>
          <w:tcPr>
            <w:tcW w:w="4111" w:type="dxa"/>
          </w:tcPr>
          <w:p w14:paraId="01D55E72" w14:textId="77777777" w:rsidR="00236909" w:rsidRDefault="00236909" w:rsidP="009D5702">
            <w:r>
              <w:t>The CPD provider organization demonstrates how identified needs are used to create overall and session-specific learning objectives.</w:t>
            </w:r>
          </w:p>
        </w:tc>
        <w:tc>
          <w:tcPr>
            <w:tcW w:w="5387" w:type="dxa"/>
            <w:gridSpan w:val="2"/>
          </w:tcPr>
          <w:p w14:paraId="7194F209" w14:textId="77777777" w:rsidR="00236909" w:rsidRDefault="00236909" w:rsidP="009D5702">
            <w:r>
              <w:t>Compliance- most sessions can be mapped to needs assessments that are available through survey, needs expressed by planning committee members, or topic experts in the community.</w:t>
            </w:r>
          </w:p>
        </w:tc>
      </w:tr>
      <w:tr w:rsidR="00236909" w14:paraId="0C2487CE" w14:textId="77777777" w:rsidTr="009D5702">
        <w:tc>
          <w:tcPr>
            <w:tcW w:w="3397" w:type="dxa"/>
          </w:tcPr>
          <w:p w14:paraId="3FCBE860" w14:textId="77777777" w:rsidR="00236909" w:rsidRDefault="00236909" w:rsidP="009D5702">
            <w:r>
              <w:t>All learning objectives were written from the learner’s perspective.</w:t>
            </w:r>
          </w:p>
          <w:p w14:paraId="0C9E86D1" w14:textId="77777777" w:rsidR="00236909" w:rsidRDefault="00236909" w:rsidP="009D5702"/>
          <w:p w14:paraId="38A6AE88" w14:textId="77777777" w:rsidR="00236909" w:rsidRDefault="00236909" w:rsidP="009D5702"/>
        </w:tc>
        <w:tc>
          <w:tcPr>
            <w:tcW w:w="4536" w:type="dxa"/>
          </w:tcPr>
          <w:p w14:paraId="6D82707E" w14:textId="77777777" w:rsidR="00236909" w:rsidRDefault="00236909" w:rsidP="009D5702">
            <w:r>
              <w:t>Session objectives are seldom or not written from a learner's perspective</w:t>
            </w:r>
            <w:proofErr w:type="gramStart"/>
            <w:r>
              <w:t xml:space="preserve">.  </w:t>
            </w:r>
            <w:proofErr w:type="gramEnd"/>
          </w:p>
        </w:tc>
        <w:tc>
          <w:tcPr>
            <w:tcW w:w="4111" w:type="dxa"/>
          </w:tcPr>
          <w:p w14:paraId="402290DA" w14:textId="77777777" w:rsidR="00236909" w:rsidRDefault="00236909" w:rsidP="009D5702">
            <w:r>
              <w:t>Session objectives are written from a leaner's perspective.</w:t>
            </w:r>
          </w:p>
        </w:tc>
        <w:tc>
          <w:tcPr>
            <w:tcW w:w="5387" w:type="dxa"/>
            <w:gridSpan w:val="2"/>
          </w:tcPr>
          <w:p w14:paraId="091BD770" w14:textId="77777777" w:rsidR="00236909" w:rsidRDefault="00236909" w:rsidP="009D5702">
            <w:proofErr w:type="gramStart"/>
            <w:r>
              <w:t>Compliance?-</w:t>
            </w:r>
            <w:proofErr w:type="gramEnd"/>
            <w:r>
              <w:t xml:space="preserve"> Most learning objectives are written from a learner’s perspective using actionable verbs.</w:t>
            </w:r>
          </w:p>
        </w:tc>
      </w:tr>
      <w:tr w:rsidR="00236909" w14:paraId="5709109D" w14:textId="77777777" w:rsidTr="009D5702">
        <w:tc>
          <w:tcPr>
            <w:tcW w:w="3397" w:type="dxa"/>
          </w:tcPr>
          <w:p w14:paraId="707AB270" w14:textId="77777777" w:rsidR="00236909" w:rsidRDefault="00236909" w:rsidP="009D5702">
            <w:r>
              <w:t>All learning objectives were consistent with the educational format.</w:t>
            </w:r>
          </w:p>
          <w:p w14:paraId="2E1C7344" w14:textId="77777777" w:rsidR="00236909" w:rsidRDefault="00236909" w:rsidP="009D5702"/>
          <w:p w14:paraId="147EC5DB" w14:textId="77777777" w:rsidR="00236909" w:rsidRDefault="00236909" w:rsidP="009D5702"/>
        </w:tc>
        <w:tc>
          <w:tcPr>
            <w:tcW w:w="4536" w:type="dxa"/>
          </w:tcPr>
          <w:p w14:paraId="5E792757" w14:textId="77777777" w:rsidR="00236909" w:rsidRDefault="00236909" w:rsidP="009D5702">
            <w:r>
              <w:t>Learning objectives were consistent with the educational format some of the time.</w:t>
            </w:r>
          </w:p>
        </w:tc>
        <w:tc>
          <w:tcPr>
            <w:tcW w:w="4111" w:type="dxa"/>
          </w:tcPr>
          <w:p w14:paraId="68E72B11" w14:textId="77777777" w:rsidR="00236909" w:rsidRDefault="00236909" w:rsidP="009D5702">
            <w:r>
              <w:t>Learning objectives were consistent with the educational format most of the time.</w:t>
            </w:r>
          </w:p>
        </w:tc>
        <w:tc>
          <w:tcPr>
            <w:tcW w:w="5387" w:type="dxa"/>
            <w:gridSpan w:val="2"/>
          </w:tcPr>
          <w:p w14:paraId="076C0BB0" w14:textId="77777777" w:rsidR="00236909" w:rsidRDefault="00236909" w:rsidP="009D5702">
            <w:r>
              <w:t>Compliance- All learning objectives are consistent with the educational format.</w:t>
            </w:r>
          </w:p>
        </w:tc>
      </w:tr>
      <w:tr w:rsidR="00236909" w14:paraId="5E2B99D6" w14:textId="77777777" w:rsidTr="009D5702">
        <w:tc>
          <w:tcPr>
            <w:tcW w:w="3397" w:type="dxa"/>
          </w:tcPr>
          <w:p w14:paraId="11CF4149" w14:textId="77777777" w:rsidR="00236909" w:rsidRDefault="00236909" w:rsidP="009D5702">
            <w:r w:rsidRPr="00236909">
              <w:lastRenderedPageBreak/>
              <w:t>All learning objectives were provided to learners prior to the learning activity, preferably at the time of registration.</w:t>
            </w:r>
          </w:p>
        </w:tc>
        <w:tc>
          <w:tcPr>
            <w:tcW w:w="4536" w:type="dxa"/>
          </w:tcPr>
          <w:p w14:paraId="570856B9" w14:textId="77777777" w:rsidR="00236909" w:rsidRDefault="00236909" w:rsidP="009D5702">
            <w:r w:rsidRPr="0061387D">
              <w:t>The CPD provider organization uses identified needs to develop overall and session-specific learning objectives; that are either not written from the learner’s perspective, consistent with the educational format or provided prior to the activity.</w:t>
            </w:r>
          </w:p>
        </w:tc>
        <w:tc>
          <w:tcPr>
            <w:tcW w:w="4111" w:type="dxa"/>
          </w:tcPr>
          <w:p w14:paraId="75F3E2CD" w14:textId="77777777" w:rsidR="00236909" w:rsidRDefault="00236909" w:rsidP="009D5702">
            <w:r w:rsidRPr="0061387D">
              <w:t>The CPD provider organization demonstrates how identified needs are used to create overall and session-specific learning objectives that are written from the learner’s perspective, consistent with the chosen educational format and provided prior to the activity for review by potential participants.</w:t>
            </w:r>
          </w:p>
        </w:tc>
        <w:tc>
          <w:tcPr>
            <w:tcW w:w="5387" w:type="dxa"/>
            <w:gridSpan w:val="2"/>
          </w:tcPr>
          <w:p w14:paraId="2850CC62" w14:textId="77777777" w:rsidR="00236909" w:rsidRDefault="00236909" w:rsidP="00236909">
            <w:pPr>
              <w:pStyle w:val="ListParagraph"/>
              <w:numPr>
                <w:ilvl w:val="0"/>
                <w:numId w:val="18"/>
              </w:numPr>
            </w:pPr>
            <w:r>
              <w:t>Registration page</w:t>
            </w:r>
          </w:p>
          <w:p w14:paraId="3EBD9375" w14:textId="77777777" w:rsidR="00236909" w:rsidRDefault="00236909" w:rsidP="00236909">
            <w:pPr>
              <w:pStyle w:val="ListParagraph"/>
              <w:numPr>
                <w:ilvl w:val="0"/>
                <w:numId w:val="18"/>
              </w:numPr>
            </w:pPr>
            <w:r>
              <w:t xml:space="preserve">Agenda (emailed </w:t>
            </w:r>
            <w:proofErr w:type="gramStart"/>
            <w:r>
              <w:t>to  participants</w:t>
            </w:r>
            <w:proofErr w:type="gramEnd"/>
            <w:r>
              <w:t xml:space="preserve"> prior to the event)</w:t>
            </w:r>
          </w:p>
          <w:p w14:paraId="09CED0C4" w14:textId="77777777" w:rsidR="00236909" w:rsidRDefault="00236909" w:rsidP="00236909">
            <w:pPr>
              <w:pStyle w:val="ListParagraph"/>
              <w:numPr>
                <w:ilvl w:val="0"/>
                <w:numId w:val="18"/>
              </w:numPr>
            </w:pPr>
            <w:r>
              <w:t xml:space="preserve">Evaluation form </w:t>
            </w:r>
          </w:p>
        </w:tc>
      </w:tr>
      <w:tr w:rsidR="00236909" w14:paraId="3B937D7B" w14:textId="77777777" w:rsidTr="009D5702">
        <w:tc>
          <w:tcPr>
            <w:tcW w:w="3397" w:type="dxa"/>
            <w:vAlign w:val="center"/>
          </w:tcPr>
          <w:p w14:paraId="49B98E25" w14:textId="77777777" w:rsidR="00236909" w:rsidRDefault="00236909" w:rsidP="009D5702">
            <w:pPr>
              <w:rPr>
                <w:rFonts w:cstheme="minorHAnsi"/>
              </w:rPr>
            </w:pPr>
            <w:r w:rsidRPr="00AA0FC8">
              <w:rPr>
                <w:rFonts w:cstheme="minorHAnsi"/>
              </w:rPr>
              <w:t xml:space="preserve">Learning objectives are distributed across the </w:t>
            </w:r>
            <w:proofErr w:type="spellStart"/>
            <w:r w:rsidRPr="00AA0FC8">
              <w:rPr>
                <w:rFonts w:cstheme="minorHAnsi"/>
              </w:rPr>
              <w:t>CanMEDS</w:t>
            </w:r>
            <w:proofErr w:type="spellEnd"/>
            <w:r w:rsidRPr="00AA0FC8">
              <w:rPr>
                <w:rFonts w:cstheme="minorHAnsi"/>
              </w:rPr>
              <w:t xml:space="preserve"> roles.</w:t>
            </w:r>
          </w:p>
          <w:p w14:paraId="6E8EEE64" w14:textId="77777777" w:rsidR="00236909" w:rsidRPr="00AA0FC8" w:rsidRDefault="00236909" w:rsidP="009D5702">
            <w:pPr>
              <w:rPr>
                <w:rFonts w:cstheme="minorHAnsi"/>
              </w:rPr>
            </w:pPr>
          </w:p>
          <w:p w14:paraId="7C5C6112" w14:textId="77777777" w:rsidR="00236909" w:rsidRPr="00AA0FC8" w:rsidRDefault="00236909" w:rsidP="009D5702">
            <w:pPr>
              <w:rPr>
                <w:rFonts w:cstheme="minorHAnsi"/>
              </w:rPr>
            </w:pPr>
          </w:p>
        </w:tc>
        <w:tc>
          <w:tcPr>
            <w:tcW w:w="4536" w:type="dxa"/>
          </w:tcPr>
          <w:p w14:paraId="7F04DB5B" w14:textId="77777777" w:rsidR="00236909" w:rsidRDefault="00236909" w:rsidP="009D5702">
            <w:r>
              <w:t>The learning objectives focus mostly on the Medical Expert role.</w:t>
            </w:r>
          </w:p>
        </w:tc>
        <w:tc>
          <w:tcPr>
            <w:tcW w:w="4111" w:type="dxa"/>
          </w:tcPr>
          <w:p w14:paraId="786040F2" w14:textId="77777777" w:rsidR="00236909" w:rsidRDefault="00236909" w:rsidP="009D5702">
            <w:r>
              <w:t xml:space="preserve">The learning objectives are distributed across the </w:t>
            </w:r>
            <w:proofErr w:type="spellStart"/>
            <w:r>
              <w:t>CanMEDS</w:t>
            </w:r>
            <w:proofErr w:type="spellEnd"/>
            <w:r>
              <w:t xml:space="preserve"> Physician Competency Framework.</w:t>
            </w:r>
          </w:p>
        </w:tc>
        <w:tc>
          <w:tcPr>
            <w:tcW w:w="5387" w:type="dxa"/>
            <w:gridSpan w:val="2"/>
          </w:tcPr>
          <w:p w14:paraId="1FA86CBE" w14:textId="77777777" w:rsidR="00236909" w:rsidRDefault="00236909" w:rsidP="009D5702">
            <w:r>
              <w:t xml:space="preserve">Compliance- Most sessions address multiple </w:t>
            </w:r>
            <w:proofErr w:type="spellStart"/>
            <w:r>
              <w:t>CanMEDs</w:t>
            </w:r>
            <w:proofErr w:type="spellEnd"/>
            <w:r>
              <w:t xml:space="preserve"> roles, however Medical Expert is still the predominant role. Women’s Health Day not tagged for roles- however objectives were across multiple roles. Discrepancies exist over interpretation of correct </w:t>
            </w:r>
            <w:proofErr w:type="gramStart"/>
            <w:r>
              <w:t>roles</w:t>
            </w:r>
            <w:proofErr w:type="gramEnd"/>
            <w:r>
              <w:t xml:space="preserve"> however.  </w:t>
            </w:r>
          </w:p>
          <w:p w14:paraId="1B606CFF" w14:textId="77777777" w:rsidR="00236909" w:rsidRDefault="00236909" w:rsidP="009D5702"/>
          <w:p w14:paraId="5D424069" w14:textId="77777777" w:rsidR="00236909" w:rsidRDefault="00236909" w:rsidP="009D5702">
            <w:pPr>
              <w:autoSpaceDE w:val="0"/>
              <w:autoSpaceDN w:val="0"/>
              <w:adjustRightInd w:val="0"/>
              <w:rPr>
                <w:rFonts w:ascii="Times New Roman" w:hAnsi="Times New Roman" w:cs="Times New Roman"/>
              </w:rPr>
            </w:pPr>
          </w:p>
          <w:p w14:paraId="51ADEAD0" w14:textId="77777777" w:rsidR="00236909" w:rsidRDefault="00236909" w:rsidP="009D5702">
            <w:pPr>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809"/>
              <w:gridCol w:w="1199"/>
              <w:gridCol w:w="864"/>
              <w:gridCol w:w="1427"/>
              <w:gridCol w:w="1234"/>
              <w:gridCol w:w="770"/>
              <w:gridCol w:w="1022"/>
              <w:gridCol w:w="815"/>
              <w:gridCol w:w="1210"/>
            </w:tblGrid>
            <w:tr w:rsidR="00236909" w:rsidRPr="003922C0" w14:paraId="50824603" w14:textId="77777777" w:rsidTr="009D5702">
              <w:tc>
                <w:tcPr>
                  <w:tcW w:w="809" w:type="dxa"/>
                  <w:vMerge w:val="restart"/>
                </w:tcPr>
                <w:p w14:paraId="18161245" w14:textId="77777777" w:rsidR="00236909" w:rsidRPr="003922C0" w:rsidRDefault="00236909" w:rsidP="009D5702">
                  <w:pPr>
                    <w:rPr>
                      <w:rFonts w:cstheme="minorHAnsi"/>
                      <w:b/>
                      <w:color w:val="000000" w:themeColor="text1"/>
                      <w:sz w:val="20"/>
                      <w:szCs w:val="20"/>
                    </w:rPr>
                  </w:pPr>
                  <w:r w:rsidRPr="003922C0">
                    <w:rPr>
                      <w:rFonts w:cstheme="minorHAnsi"/>
                      <w:b/>
                      <w:color w:val="000000" w:themeColor="text1"/>
                      <w:sz w:val="20"/>
                      <w:szCs w:val="20"/>
                    </w:rPr>
                    <w:t>Event</w:t>
                  </w:r>
                </w:p>
              </w:tc>
              <w:tc>
                <w:tcPr>
                  <w:tcW w:w="1199" w:type="dxa"/>
                  <w:vMerge w:val="restart"/>
                </w:tcPr>
                <w:p w14:paraId="21C79957" w14:textId="77777777" w:rsidR="00236909" w:rsidRPr="003922C0" w:rsidRDefault="00236909" w:rsidP="009D5702">
                  <w:pPr>
                    <w:jc w:val="center"/>
                    <w:rPr>
                      <w:rFonts w:cstheme="minorHAnsi"/>
                      <w:b/>
                      <w:color w:val="000000" w:themeColor="text1"/>
                      <w:sz w:val="20"/>
                      <w:szCs w:val="20"/>
                    </w:rPr>
                  </w:pPr>
                  <w:r w:rsidRPr="003922C0">
                    <w:rPr>
                      <w:rFonts w:cstheme="minorHAnsi"/>
                      <w:b/>
                      <w:color w:val="000000" w:themeColor="text1"/>
                      <w:sz w:val="20"/>
                      <w:szCs w:val="20"/>
                    </w:rPr>
                    <w:t>Presence</w:t>
                  </w:r>
                </w:p>
              </w:tc>
              <w:tc>
                <w:tcPr>
                  <w:tcW w:w="7342" w:type="dxa"/>
                  <w:gridSpan w:val="7"/>
                  <w:vAlign w:val="bottom"/>
                </w:tcPr>
                <w:p w14:paraId="015261E5" w14:textId="77777777" w:rsidR="00236909" w:rsidRPr="003922C0" w:rsidRDefault="00236909" w:rsidP="009D5702">
                  <w:pPr>
                    <w:jc w:val="center"/>
                    <w:rPr>
                      <w:rFonts w:cstheme="minorHAnsi"/>
                      <w:b/>
                      <w:color w:val="000000" w:themeColor="text1"/>
                      <w:sz w:val="20"/>
                      <w:szCs w:val="20"/>
                    </w:rPr>
                  </w:pPr>
                  <w:r w:rsidRPr="003922C0">
                    <w:rPr>
                      <w:rFonts w:cstheme="minorHAnsi"/>
                      <w:b/>
                      <w:color w:val="000000" w:themeColor="text1"/>
                      <w:sz w:val="20"/>
                      <w:szCs w:val="20"/>
                    </w:rPr>
                    <w:t xml:space="preserve">Count by </w:t>
                  </w:r>
                  <w:proofErr w:type="spellStart"/>
                  <w:r w:rsidRPr="003922C0">
                    <w:rPr>
                      <w:rFonts w:cstheme="minorHAnsi"/>
                      <w:b/>
                      <w:color w:val="000000" w:themeColor="text1"/>
                      <w:sz w:val="20"/>
                      <w:szCs w:val="20"/>
                    </w:rPr>
                    <w:t>CanMEDs</w:t>
                  </w:r>
                  <w:proofErr w:type="spellEnd"/>
                  <w:r w:rsidRPr="003922C0">
                    <w:rPr>
                      <w:rFonts w:cstheme="minorHAnsi"/>
                      <w:b/>
                      <w:color w:val="000000" w:themeColor="text1"/>
                      <w:sz w:val="20"/>
                      <w:szCs w:val="20"/>
                    </w:rPr>
                    <w:t xml:space="preserve"> Role</w:t>
                  </w:r>
                </w:p>
              </w:tc>
            </w:tr>
            <w:tr w:rsidR="00236909" w:rsidRPr="003922C0" w14:paraId="32150C66" w14:textId="77777777" w:rsidTr="009D5702">
              <w:tc>
                <w:tcPr>
                  <w:tcW w:w="809" w:type="dxa"/>
                  <w:vMerge/>
                </w:tcPr>
                <w:p w14:paraId="30C4C74B" w14:textId="77777777" w:rsidR="00236909" w:rsidRPr="003922C0" w:rsidRDefault="00236909" w:rsidP="009D5702">
                  <w:pPr>
                    <w:rPr>
                      <w:rFonts w:cstheme="minorHAnsi"/>
                      <w:color w:val="000000" w:themeColor="text1"/>
                      <w:sz w:val="20"/>
                      <w:szCs w:val="20"/>
                    </w:rPr>
                  </w:pPr>
                </w:p>
              </w:tc>
              <w:tc>
                <w:tcPr>
                  <w:tcW w:w="1199" w:type="dxa"/>
                  <w:vMerge/>
                </w:tcPr>
                <w:p w14:paraId="081E6443" w14:textId="77777777" w:rsidR="00236909" w:rsidRPr="003922C0" w:rsidRDefault="00236909" w:rsidP="009D5702">
                  <w:pPr>
                    <w:jc w:val="center"/>
                    <w:rPr>
                      <w:rFonts w:cstheme="minorHAnsi"/>
                      <w:color w:val="000000" w:themeColor="text1"/>
                      <w:sz w:val="20"/>
                      <w:szCs w:val="20"/>
                    </w:rPr>
                  </w:pPr>
                </w:p>
              </w:tc>
              <w:tc>
                <w:tcPr>
                  <w:tcW w:w="864" w:type="dxa"/>
                  <w:vAlign w:val="bottom"/>
                </w:tcPr>
                <w:p w14:paraId="10F913EB"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Medical Expert</w:t>
                  </w:r>
                </w:p>
              </w:tc>
              <w:tc>
                <w:tcPr>
                  <w:tcW w:w="1427" w:type="dxa"/>
                  <w:vAlign w:val="bottom"/>
                </w:tcPr>
                <w:p w14:paraId="3E7DCCFA"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Communicator</w:t>
                  </w:r>
                </w:p>
              </w:tc>
              <w:tc>
                <w:tcPr>
                  <w:tcW w:w="1234" w:type="dxa"/>
                  <w:vAlign w:val="bottom"/>
                </w:tcPr>
                <w:p w14:paraId="7B2D6BE8"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Collaborator</w:t>
                  </w:r>
                </w:p>
              </w:tc>
              <w:tc>
                <w:tcPr>
                  <w:tcW w:w="770" w:type="dxa"/>
                  <w:vAlign w:val="bottom"/>
                </w:tcPr>
                <w:p w14:paraId="1891A25D"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Leader</w:t>
                  </w:r>
                </w:p>
              </w:tc>
              <w:tc>
                <w:tcPr>
                  <w:tcW w:w="1022" w:type="dxa"/>
                  <w:vAlign w:val="bottom"/>
                </w:tcPr>
                <w:p w14:paraId="260E7FA9"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Health Advocate</w:t>
                  </w:r>
                </w:p>
              </w:tc>
              <w:tc>
                <w:tcPr>
                  <w:tcW w:w="815" w:type="dxa"/>
                  <w:vAlign w:val="bottom"/>
                </w:tcPr>
                <w:p w14:paraId="154440E0"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Scholar</w:t>
                  </w:r>
                </w:p>
              </w:tc>
              <w:tc>
                <w:tcPr>
                  <w:tcW w:w="1210" w:type="dxa"/>
                  <w:vAlign w:val="bottom"/>
                </w:tcPr>
                <w:p w14:paraId="767999FA"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Professional</w:t>
                  </w:r>
                </w:p>
              </w:tc>
            </w:tr>
            <w:tr w:rsidR="00236909" w:rsidRPr="003922C0" w14:paraId="2476A234" w14:textId="77777777" w:rsidTr="009D5702">
              <w:tc>
                <w:tcPr>
                  <w:tcW w:w="809" w:type="dxa"/>
                  <w:vMerge w:val="restart"/>
                </w:tcPr>
                <w:p w14:paraId="6C897334" w14:textId="77777777" w:rsidR="00236909" w:rsidRPr="003922C0" w:rsidRDefault="00236909" w:rsidP="009D5702">
                  <w:pPr>
                    <w:rPr>
                      <w:rFonts w:cstheme="minorHAnsi"/>
                      <w:b/>
                      <w:color w:val="000000" w:themeColor="text1"/>
                      <w:sz w:val="20"/>
                      <w:szCs w:val="20"/>
                    </w:rPr>
                  </w:pPr>
                  <w:r w:rsidRPr="003922C0">
                    <w:rPr>
                      <w:rFonts w:cstheme="minorHAnsi"/>
                      <w:b/>
                      <w:color w:val="000000" w:themeColor="text1"/>
                      <w:sz w:val="20"/>
                      <w:szCs w:val="20"/>
                    </w:rPr>
                    <w:t>Fridays</w:t>
                  </w:r>
                </w:p>
              </w:tc>
              <w:tc>
                <w:tcPr>
                  <w:tcW w:w="1199" w:type="dxa"/>
                </w:tcPr>
                <w:p w14:paraId="70157D09" w14:textId="77777777" w:rsidR="00236909" w:rsidRPr="003922C0" w:rsidRDefault="00236909" w:rsidP="009D5702">
                  <w:pPr>
                    <w:rPr>
                      <w:rFonts w:cstheme="minorHAnsi"/>
                      <w:color w:val="000000" w:themeColor="text1"/>
                      <w:sz w:val="20"/>
                      <w:szCs w:val="20"/>
                    </w:rPr>
                  </w:pPr>
                  <w:r w:rsidRPr="003922C0">
                    <w:rPr>
                      <w:rFonts w:cstheme="minorHAnsi"/>
                      <w:color w:val="000000" w:themeColor="text1"/>
                      <w:sz w:val="20"/>
                      <w:szCs w:val="20"/>
                    </w:rPr>
                    <w:t>Yes</w:t>
                  </w:r>
                </w:p>
              </w:tc>
              <w:tc>
                <w:tcPr>
                  <w:tcW w:w="864" w:type="dxa"/>
                </w:tcPr>
                <w:p w14:paraId="036AB8E3"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40</w:t>
                  </w:r>
                </w:p>
              </w:tc>
              <w:tc>
                <w:tcPr>
                  <w:tcW w:w="1427" w:type="dxa"/>
                </w:tcPr>
                <w:p w14:paraId="30437E42"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22</w:t>
                  </w:r>
                </w:p>
              </w:tc>
              <w:tc>
                <w:tcPr>
                  <w:tcW w:w="1234" w:type="dxa"/>
                </w:tcPr>
                <w:p w14:paraId="284F80BF"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20</w:t>
                  </w:r>
                </w:p>
              </w:tc>
              <w:tc>
                <w:tcPr>
                  <w:tcW w:w="770" w:type="dxa"/>
                </w:tcPr>
                <w:p w14:paraId="0D0ADFE7"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0</w:t>
                  </w:r>
                </w:p>
              </w:tc>
              <w:tc>
                <w:tcPr>
                  <w:tcW w:w="1022" w:type="dxa"/>
                </w:tcPr>
                <w:p w14:paraId="753C6374"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8</w:t>
                  </w:r>
                </w:p>
              </w:tc>
              <w:tc>
                <w:tcPr>
                  <w:tcW w:w="815" w:type="dxa"/>
                </w:tcPr>
                <w:p w14:paraId="28C03E5F"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16</w:t>
                  </w:r>
                </w:p>
              </w:tc>
              <w:tc>
                <w:tcPr>
                  <w:tcW w:w="1210" w:type="dxa"/>
                </w:tcPr>
                <w:p w14:paraId="72258545"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w:t>
                  </w:r>
                </w:p>
              </w:tc>
            </w:tr>
            <w:tr w:rsidR="00236909" w:rsidRPr="003922C0" w14:paraId="36641D40" w14:textId="77777777" w:rsidTr="009D5702">
              <w:tc>
                <w:tcPr>
                  <w:tcW w:w="809" w:type="dxa"/>
                  <w:vMerge/>
                  <w:vAlign w:val="center"/>
                </w:tcPr>
                <w:p w14:paraId="76395B5C" w14:textId="77777777" w:rsidR="00236909" w:rsidRPr="003922C0" w:rsidRDefault="00236909" w:rsidP="009D5702">
                  <w:pPr>
                    <w:rPr>
                      <w:rFonts w:cstheme="minorHAnsi"/>
                      <w:b/>
                      <w:color w:val="000000" w:themeColor="text1"/>
                      <w:sz w:val="20"/>
                      <w:szCs w:val="20"/>
                    </w:rPr>
                  </w:pPr>
                </w:p>
              </w:tc>
              <w:tc>
                <w:tcPr>
                  <w:tcW w:w="1199" w:type="dxa"/>
                </w:tcPr>
                <w:p w14:paraId="1172DAA7" w14:textId="77777777" w:rsidR="00236909" w:rsidRPr="003922C0" w:rsidRDefault="00236909" w:rsidP="009D5702">
                  <w:pPr>
                    <w:rPr>
                      <w:rFonts w:cstheme="minorHAnsi"/>
                      <w:color w:val="000000" w:themeColor="text1"/>
                      <w:sz w:val="20"/>
                      <w:szCs w:val="20"/>
                    </w:rPr>
                  </w:pPr>
                  <w:r w:rsidRPr="003922C0">
                    <w:rPr>
                      <w:rFonts w:cstheme="minorHAnsi"/>
                      <w:color w:val="000000" w:themeColor="text1"/>
                      <w:sz w:val="20"/>
                      <w:szCs w:val="20"/>
                    </w:rPr>
                    <w:t>No</w:t>
                  </w:r>
                </w:p>
              </w:tc>
              <w:tc>
                <w:tcPr>
                  <w:tcW w:w="864" w:type="dxa"/>
                </w:tcPr>
                <w:p w14:paraId="7E3AE074"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6</w:t>
                  </w:r>
                </w:p>
              </w:tc>
              <w:tc>
                <w:tcPr>
                  <w:tcW w:w="1427" w:type="dxa"/>
                </w:tcPr>
                <w:p w14:paraId="33C1AD4A"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24</w:t>
                  </w:r>
                </w:p>
              </w:tc>
              <w:tc>
                <w:tcPr>
                  <w:tcW w:w="1234" w:type="dxa"/>
                </w:tcPr>
                <w:p w14:paraId="2821C022"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26</w:t>
                  </w:r>
                </w:p>
              </w:tc>
              <w:tc>
                <w:tcPr>
                  <w:tcW w:w="770" w:type="dxa"/>
                </w:tcPr>
                <w:p w14:paraId="31D4A06F"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46</w:t>
                  </w:r>
                </w:p>
              </w:tc>
              <w:tc>
                <w:tcPr>
                  <w:tcW w:w="1022" w:type="dxa"/>
                </w:tcPr>
                <w:p w14:paraId="451B921F"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38</w:t>
                  </w:r>
                </w:p>
              </w:tc>
              <w:tc>
                <w:tcPr>
                  <w:tcW w:w="815" w:type="dxa"/>
                </w:tcPr>
                <w:p w14:paraId="4DC19A42"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30</w:t>
                  </w:r>
                </w:p>
              </w:tc>
              <w:tc>
                <w:tcPr>
                  <w:tcW w:w="1210" w:type="dxa"/>
                </w:tcPr>
                <w:p w14:paraId="1747BE81"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45</w:t>
                  </w:r>
                </w:p>
              </w:tc>
            </w:tr>
          </w:tbl>
          <w:p w14:paraId="39C2F78B" w14:textId="77777777" w:rsidR="00236909" w:rsidRDefault="00236909" w:rsidP="009D5702">
            <w:pPr>
              <w:autoSpaceDE w:val="0"/>
              <w:autoSpaceDN w:val="0"/>
              <w:adjustRightInd w:val="0"/>
              <w:rPr>
                <w:rFonts w:ascii="Times New Roman" w:hAnsi="Times New Roman" w:cs="Times New Roman"/>
              </w:rPr>
            </w:pPr>
          </w:p>
          <w:p w14:paraId="079F5A6E" w14:textId="77777777" w:rsidR="00236909" w:rsidRPr="00CF7192" w:rsidRDefault="00236909" w:rsidP="009D5702">
            <w:r w:rsidRPr="00CF7192">
              <w:t xml:space="preserve">Recommendation: As </w:t>
            </w:r>
            <w:r>
              <w:t xml:space="preserve">discrepancies exist in interpretation, it is recommended to have ongoing iterative dialogue between the SPC and the CPD office to ensure clarity of </w:t>
            </w:r>
            <w:proofErr w:type="spellStart"/>
            <w:r>
              <w:t>CanMEDs</w:t>
            </w:r>
            <w:proofErr w:type="spellEnd"/>
            <w:r>
              <w:t xml:space="preserve"> roles to be expressed in each of the learning objective</w:t>
            </w:r>
            <w:proofErr w:type="gramStart"/>
            <w:r>
              <w:t xml:space="preserve">.  </w:t>
            </w:r>
            <w:proofErr w:type="gramEnd"/>
            <w:r>
              <w:t xml:space="preserve">It was the intent of the Curriculum Planning Framework to provide a foundation for this dialogue, however, this has </w:t>
            </w:r>
            <w:proofErr w:type="spellStart"/>
            <w:r>
              <w:t>bot</w:t>
            </w:r>
            <w:proofErr w:type="spellEnd"/>
            <w:r>
              <w:t xml:space="preserve"> been consistently used</w:t>
            </w:r>
            <w:proofErr w:type="gramStart"/>
            <w:r>
              <w:t xml:space="preserve">.  </w:t>
            </w:r>
            <w:proofErr w:type="gramEnd"/>
            <w:r>
              <w:t xml:space="preserve">It is recommended to use this framework consistently for all developed </w:t>
            </w:r>
            <w:proofErr w:type="gramStart"/>
            <w:r>
              <w:t>programming, and</w:t>
            </w:r>
            <w:proofErr w:type="gramEnd"/>
            <w:r>
              <w:t xml:space="preserve"> recommend the framework for our external programmers.</w:t>
            </w:r>
          </w:p>
          <w:p w14:paraId="075CD3A7" w14:textId="77777777" w:rsidR="00236909" w:rsidRDefault="00236909" w:rsidP="009D5702">
            <w:pPr>
              <w:rPr>
                <w:rFonts w:ascii="Times New Roman" w:hAnsi="Times New Roman" w:cs="Times New Roman"/>
              </w:rPr>
            </w:pPr>
          </w:p>
          <w:p w14:paraId="0F306F29" w14:textId="77777777" w:rsidR="00236909" w:rsidRDefault="00236909" w:rsidP="009D5702">
            <w:pPr>
              <w:autoSpaceDE w:val="0"/>
              <w:autoSpaceDN w:val="0"/>
              <w:adjustRightInd w:val="0"/>
              <w:rPr>
                <w:rFonts w:ascii="Times New Roman" w:hAnsi="Times New Roman" w:cs="Times New Roman"/>
              </w:rPr>
            </w:pPr>
          </w:p>
          <w:p w14:paraId="502521EE" w14:textId="77777777" w:rsidR="00236909" w:rsidRDefault="00236909" w:rsidP="009D5702"/>
        </w:tc>
      </w:tr>
      <w:tr w:rsidR="00236909" w14:paraId="495118A5" w14:textId="77777777" w:rsidTr="009D5702">
        <w:tc>
          <w:tcPr>
            <w:tcW w:w="3397" w:type="dxa"/>
            <w:shd w:val="clear" w:color="auto" w:fill="B4C6E7" w:themeFill="accent1" w:themeFillTint="66"/>
            <w:vAlign w:val="center"/>
          </w:tcPr>
          <w:p w14:paraId="24419F3E" w14:textId="77777777" w:rsidR="00236909" w:rsidRPr="00AA0FC8" w:rsidRDefault="00236909" w:rsidP="009D5702">
            <w:pPr>
              <w:rPr>
                <w:rFonts w:cstheme="minorHAnsi"/>
              </w:rPr>
            </w:pPr>
            <w:r w:rsidRPr="0061387D">
              <w:rPr>
                <w:b/>
                <w:sz w:val="24"/>
                <w:szCs w:val="24"/>
              </w:rPr>
              <w:lastRenderedPageBreak/>
              <w:t>Item</w:t>
            </w:r>
          </w:p>
        </w:tc>
        <w:tc>
          <w:tcPr>
            <w:tcW w:w="4536" w:type="dxa"/>
            <w:shd w:val="clear" w:color="auto" w:fill="E2EFD9" w:themeFill="accent6" w:themeFillTint="33"/>
          </w:tcPr>
          <w:p w14:paraId="0486D2E9" w14:textId="77777777" w:rsidR="00236909" w:rsidRPr="00C553AC" w:rsidRDefault="00236909" w:rsidP="009D5702">
            <w:pPr>
              <w:jc w:val="center"/>
              <w:rPr>
                <w:b/>
              </w:rPr>
            </w:pPr>
            <w:r w:rsidRPr="00C553AC">
              <w:rPr>
                <w:b/>
              </w:rPr>
              <w:t>Requires attention</w:t>
            </w:r>
          </w:p>
        </w:tc>
        <w:tc>
          <w:tcPr>
            <w:tcW w:w="4111" w:type="dxa"/>
            <w:shd w:val="clear" w:color="auto" w:fill="C5E0B3" w:themeFill="accent6" w:themeFillTint="66"/>
          </w:tcPr>
          <w:p w14:paraId="4355EFC3" w14:textId="77777777" w:rsidR="00236909" w:rsidRPr="00C553AC" w:rsidRDefault="00236909" w:rsidP="009D5702">
            <w:pPr>
              <w:jc w:val="center"/>
              <w:rPr>
                <w:b/>
              </w:rPr>
            </w:pPr>
            <w:r w:rsidRPr="00C553AC">
              <w:rPr>
                <w:b/>
              </w:rPr>
              <w:t>Status Quo</w:t>
            </w:r>
          </w:p>
        </w:tc>
        <w:tc>
          <w:tcPr>
            <w:tcW w:w="2977" w:type="dxa"/>
            <w:shd w:val="clear" w:color="auto" w:fill="A8D08D" w:themeFill="accent6" w:themeFillTint="99"/>
          </w:tcPr>
          <w:p w14:paraId="52DBF1BE" w14:textId="77777777" w:rsidR="00236909" w:rsidRPr="00C553AC" w:rsidRDefault="00236909" w:rsidP="009D5702">
            <w:pPr>
              <w:jc w:val="center"/>
              <w:rPr>
                <w:b/>
              </w:rPr>
            </w:pPr>
            <w:r w:rsidRPr="00C553AC">
              <w:rPr>
                <w:b/>
              </w:rPr>
              <w:t>Excellence</w:t>
            </w:r>
          </w:p>
        </w:tc>
        <w:tc>
          <w:tcPr>
            <w:tcW w:w="2410" w:type="dxa"/>
            <w:shd w:val="clear" w:color="auto" w:fill="F7CAAC" w:themeFill="accent2" w:themeFillTint="66"/>
          </w:tcPr>
          <w:p w14:paraId="5AD5E10F" w14:textId="77777777" w:rsidR="00236909" w:rsidRPr="0061387D" w:rsidRDefault="00236909" w:rsidP="009D5702">
            <w:pPr>
              <w:jc w:val="center"/>
              <w:rPr>
                <w:b/>
                <w:sz w:val="24"/>
                <w:szCs w:val="24"/>
              </w:rPr>
            </w:pPr>
            <w:r w:rsidRPr="0061387D">
              <w:rPr>
                <w:b/>
                <w:sz w:val="24"/>
                <w:szCs w:val="24"/>
              </w:rPr>
              <w:t>Score and Comments</w:t>
            </w:r>
          </w:p>
          <w:p w14:paraId="5A27F0E3" w14:textId="77777777" w:rsidR="00236909" w:rsidRDefault="00236909" w:rsidP="009D5702"/>
        </w:tc>
      </w:tr>
      <w:tr w:rsidR="00236909" w14:paraId="43F494BF" w14:textId="77777777" w:rsidTr="009D5702">
        <w:tc>
          <w:tcPr>
            <w:tcW w:w="3397" w:type="dxa"/>
            <w:vAlign w:val="center"/>
          </w:tcPr>
          <w:p w14:paraId="472B4629" w14:textId="77777777" w:rsidR="00236909" w:rsidRPr="00AA0FC8" w:rsidRDefault="00236909" w:rsidP="009D5702">
            <w:pPr>
              <w:rPr>
                <w:rFonts w:cstheme="minorHAnsi"/>
              </w:rPr>
            </w:pPr>
            <w:r w:rsidRPr="00AA0FC8">
              <w:rPr>
                <w:rFonts w:cstheme="minorHAnsi"/>
              </w:rPr>
              <w:t>Learning objectives are distributed across different levels of learning.</w:t>
            </w:r>
          </w:p>
        </w:tc>
        <w:tc>
          <w:tcPr>
            <w:tcW w:w="4536" w:type="dxa"/>
          </w:tcPr>
          <w:p w14:paraId="622F7307" w14:textId="77777777" w:rsidR="00236909" w:rsidRPr="0001045A" w:rsidRDefault="00236909" w:rsidP="009D5702">
            <w:r w:rsidRPr="0001045A">
              <w:t>The learning objectives are mostly at a lower level (Ideas of ICE, Start of SEE, Knowledge/Comprehension of Bloom’s).</w:t>
            </w:r>
          </w:p>
        </w:tc>
        <w:tc>
          <w:tcPr>
            <w:tcW w:w="4111" w:type="dxa"/>
          </w:tcPr>
          <w:p w14:paraId="515CAF1B" w14:textId="77777777" w:rsidR="00236909" w:rsidRPr="0001045A" w:rsidRDefault="00236909" w:rsidP="009D5702">
            <w:r w:rsidRPr="0001045A">
              <w:t xml:space="preserve">The learning objectives are mostly at a lower level, with some at a </w:t>
            </w:r>
            <w:proofErr w:type="spellStart"/>
            <w:r w:rsidRPr="0001045A">
              <w:t>mid level</w:t>
            </w:r>
            <w:proofErr w:type="spellEnd"/>
            <w:r w:rsidRPr="0001045A">
              <w:t xml:space="preserve"> (up to Connections of ICE, up to Extend of SEE, up to Application/Analysis of Bloom’s).</w:t>
            </w:r>
          </w:p>
          <w:p w14:paraId="6BB6774C" w14:textId="77777777" w:rsidR="00236909" w:rsidRPr="0001045A" w:rsidRDefault="00236909" w:rsidP="009D5702"/>
        </w:tc>
        <w:tc>
          <w:tcPr>
            <w:tcW w:w="2977" w:type="dxa"/>
          </w:tcPr>
          <w:p w14:paraId="520B8C4E" w14:textId="77777777" w:rsidR="00236909" w:rsidRPr="0001045A" w:rsidRDefault="00236909" w:rsidP="009D5702">
            <w:r w:rsidRPr="0001045A">
              <w:t>The learning objectives span across all levels (up to Extensions of ICE, up to Enhance of SEE, Evaluate/Create of Bloom’s).</w:t>
            </w:r>
          </w:p>
        </w:tc>
        <w:tc>
          <w:tcPr>
            <w:tcW w:w="2410" w:type="dxa"/>
          </w:tcPr>
          <w:p w14:paraId="2012632E" w14:textId="77777777" w:rsidR="00236909" w:rsidRDefault="00236909" w:rsidP="009D5702">
            <w:r>
              <w:t xml:space="preserve">Compliance- Most sessions address multiple </w:t>
            </w:r>
            <w:proofErr w:type="spellStart"/>
            <w:r>
              <w:t>CanMEDs</w:t>
            </w:r>
            <w:proofErr w:type="spellEnd"/>
            <w:r>
              <w:t xml:space="preserve"> roles, however Medical Expert is still the predominant role. Women’s Health Day not tagged for roles- however objectives were across multiple roles. Discrepancies exist over interpretation of correct </w:t>
            </w:r>
            <w:proofErr w:type="gramStart"/>
            <w:r>
              <w:t>roles</w:t>
            </w:r>
            <w:proofErr w:type="gramEnd"/>
            <w:r>
              <w:t xml:space="preserve"> however.  </w:t>
            </w:r>
          </w:p>
          <w:p w14:paraId="7C73A330" w14:textId="77777777" w:rsidR="00236909" w:rsidRDefault="00236909" w:rsidP="009D5702"/>
          <w:p w14:paraId="7B487393" w14:textId="77777777" w:rsidR="00236909" w:rsidRPr="00797D0F" w:rsidRDefault="00236909" w:rsidP="009D5702">
            <w:pPr>
              <w:autoSpaceDE w:val="0"/>
              <w:autoSpaceDN w:val="0"/>
              <w:adjustRightInd w:val="0"/>
            </w:pPr>
            <w:r w:rsidRPr="00797D0F">
              <w:t>For the Fridays at the University sessions, 4 sessions spanned all levels, and 4 sessions spanned only low-level to mid-level learning objective levels</w:t>
            </w:r>
            <w:proofErr w:type="gramStart"/>
            <w:r w:rsidRPr="00797D0F">
              <w:t xml:space="preserve">.  </w:t>
            </w:r>
            <w:proofErr w:type="gramEnd"/>
            <w:r w:rsidRPr="00797D0F">
              <w:t xml:space="preserve">While over </w:t>
            </w:r>
            <w:proofErr w:type="gramStart"/>
            <w:r w:rsidRPr="00797D0F">
              <w:t>all of</w:t>
            </w:r>
            <w:proofErr w:type="gramEnd"/>
            <w:r w:rsidRPr="00797D0F">
              <w:t xml:space="preserve"> the sessions there is a distribution of learning objectives over the different learning levels, this could be improved for each specific session.</w:t>
            </w:r>
          </w:p>
          <w:p w14:paraId="2586DA72" w14:textId="77777777" w:rsidR="00236909" w:rsidRDefault="00236909" w:rsidP="009D5702">
            <w:pPr>
              <w:autoSpaceDE w:val="0"/>
              <w:autoSpaceDN w:val="0"/>
              <w:adjustRightInd w:val="0"/>
              <w:spacing w:line="400" w:lineRule="atLeast"/>
              <w:rPr>
                <w:rFonts w:ascii="Times New Roman" w:hAnsi="Times New Roman" w:cs="Times New Roman"/>
                <w:sz w:val="24"/>
                <w:szCs w:val="24"/>
              </w:rPr>
            </w:pPr>
          </w:p>
          <w:p w14:paraId="41770D9F" w14:textId="77777777" w:rsidR="00236909" w:rsidRDefault="00236909" w:rsidP="009D5702">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73FBA0" wp14:editId="3D88FF25">
                  <wp:extent cx="5200650" cy="30587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9091" cy="3075443"/>
                          </a:xfrm>
                          <a:prstGeom prst="rect">
                            <a:avLst/>
                          </a:prstGeom>
                          <a:noFill/>
                          <a:ln>
                            <a:noFill/>
                          </a:ln>
                        </pic:spPr>
                      </pic:pic>
                    </a:graphicData>
                  </a:graphic>
                </wp:inline>
              </w:drawing>
            </w:r>
          </w:p>
          <w:p w14:paraId="0F526E2C" w14:textId="77777777" w:rsidR="00236909" w:rsidRDefault="00236909" w:rsidP="009D5702">
            <w:pPr>
              <w:autoSpaceDE w:val="0"/>
              <w:autoSpaceDN w:val="0"/>
              <w:adjustRightInd w:val="0"/>
            </w:pPr>
          </w:p>
          <w:p w14:paraId="6859468E" w14:textId="77777777" w:rsidR="00236909" w:rsidRDefault="00236909" w:rsidP="009D5702"/>
        </w:tc>
      </w:tr>
      <w:tr w:rsidR="00236909" w14:paraId="61ADCF6D" w14:textId="77777777" w:rsidTr="009D5702">
        <w:tc>
          <w:tcPr>
            <w:tcW w:w="3397" w:type="dxa"/>
            <w:vAlign w:val="center"/>
          </w:tcPr>
          <w:p w14:paraId="18FB3117" w14:textId="77777777" w:rsidR="00236909" w:rsidRPr="0061387D" w:rsidRDefault="00236909" w:rsidP="009D5702">
            <w:r>
              <w:t xml:space="preserve">Learning objectives uphold the </w:t>
            </w:r>
            <w:r>
              <w:lastRenderedPageBreak/>
              <w:t xml:space="preserve">tenants of local </w:t>
            </w:r>
            <w:r w:rsidRPr="0061387D">
              <w:t xml:space="preserve">EDI </w:t>
            </w:r>
            <w:r>
              <w:t>policies.</w:t>
            </w:r>
          </w:p>
        </w:tc>
        <w:tc>
          <w:tcPr>
            <w:tcW w:w="4536" w:type="dxa"/>
          </w:tcPr>
          <w:p w14:paraId="779700B1" w14:textId="77777777" w:rsidR="00236909" w:rsidRPr="0001045A" w:rsidRDefault="00236909" w:rsidP="009D5702">
            <w:r w:rsidRPr="0001045A">
              <w:lastRenderedPageBreak/>
              <w:t>EDI content was not present in the learning objectives.</w:t>
            </w:r>
          </w:p>
          <w:p w14:paraId="77026F1F" w14:textId="77777777" w:rsidR="00236909" w:rsidRPr="0001045A" w:rsidRDefault="00236909" w:rsidP="009D5702">
            <w:r w:rsidRPr="0001045A">
              <w:lastRenderedPageBreak/>
              <w:t xml:space="preserve">Terms: bias, equity, culture, diversity, inclusivity, intersectionality, power, </w:t>
            </w:r>
            <w:proofErr w:type="spellStart"/>
            <w:r w:rsidRPr="0001045A">
              <w:t>metoo</w:t>
            </w:r>
            <w:proofErr w:type="spellEnd"/>
            <w:r w:rsidRPr="0001045A">
              <w:t xml:space="preserve"> and us, equality</w:t>
            </w:r>
          </w:p>
        </w:tc>
        <w:tc>
          <w:tcPr>
            <w:tcW w:w="4111" w:type="dxa"/>
          </w:tcPr>
          <w:p w14:paraId="336DFCF6" w14:textId="77777777" w:rsidR="00236909" w:rsidRPr="0001045A" w:rsidRDefault="00236909" w:rsidP="009D5702">
            <w:r w:rsidRPr="0001045A">
              <w:lastRenderedPageBreak/>
              <w:t xml:space="preserve">EDI content was present in some of the learning objectives; </w:t>
            </w:r>
            <w:r w:rsidRPr="0001045A">
              <w:lastRenderedPageBreak/>
              <w:t>inclusivity and anti-oppressive language is used.</w:t>
            </w:r>
          </w:p>
          <w:p w14:paraId="1D8E3738" w14:textId="77777777" w:rsidR="00236909" w:rsidRPr="0001045A" w:rsidRDefault="00236909" w:rsidP="009D5702">
            <w:r w:rsidRPr="0001045A">
              <w:t xml:space="preserve">Terms: bias, equity, culture, diversity, inclusivity, intersectionality, power, </w:t>
            </w:r>
            <w:proofErr w:type="spellStart"/>
            <w:r w:rsidRPr="0001045A">
              <w:t>metoo</w:t>
            </w:r>
            <w:proofErr w:type="spellEnd"/>
            <w:r w:rsidRPr="0001045A">
              <w:t xml:space="preserve"> and us, equality</w:t>
            </w:r>
          </w:p>
        </w:tc>
        <w:tc>
          <w:tcPr>
            <w:tcW w:w="2977" w:type="dxa"/>
          </w:tcPr>
          <w:p w14:paraId="73E92E9D" w14:textId="77777777" w:rsidR="00236909" w:rsidRPr="0001045A" w:rsidRDefault="00236909" w:rsidP="009D5702">
            <w:r w:rsidRPr="0001045A">
              <w:lastRenderedPageBreak/>
              <w:t xml:space="preserve">EDI content was present in most of the learning </w:t>
            </w:r>
            <w:r w:rsidRPr="0001045A">
              <w:lastRenderedPageBreak/>
              <w:t>objectives; inclusivity and anti-oppressive language is used.</w:t>
            </w:r>
          </w:p>
          <w:p w14:paraId="53AE43FB" w14:textId="77777777" w:rsidR="00236909" w:rsidRPr="0001045A" w:rsidRDefault="00236909" w:rsidP="009D5702">
            <w:r w:rsidRPr="0001045A">
              <w:t xml:space="preserve">Terms: bias, equity, culture, diversity, inclusivity, intersectionality, power, </w:t>
            </w:r>
            <w:proofErr w:type="spellStart"/>
            <w:r w:rsidRPr="0001045A">
              <w:t>metoo</w:t>
            </w:r>
            <w:proofErr w:type="spellEnd"/>
            <w:r w:rsidRPr="0001045A">
              <w:t xml:space="preserve"> and us, equality</w:t>
            </w:r>
          </w:p>
          <w:p w14:paraId="5F72D344" w14:textId="77777777" w:rsidR="00236909" w:rsidRPr="0001045A" w:rsidRDefault="00236909" w:rsidP="009D5702"/>
        </w:tc>
        <w:tc>
          <w:tcPr>
            <w:tcW w:w="2410" w:type="dxa"/>
          </w:tcPr>
          <w:p w14:paraId="531FC4CC" w14:textId="77777777" w:rsidR="00236909" w:rsidRDefault="00236909" w:rsidP="009D5702">
            <w:r>
              <w:lastRenderedPageBreak/>
              <w:t>Requires Attention</w:t>
            </w:r>
          </w:p>
          <w:p w14:paraId="04CDB1EF" w14:textId="77777777" w:rsidR="00236909" w:rsidRDefault="00236909" w:rsidP="009D5702"/>
          <w:p w14:paraId="622FDFE9" w14:textId="77777777" w:rsidR="00236909" w:rsidRDefault="00236909" w:rsidP="009D5702">
            <w:r>
              <w:t xml:space="preserve">Most objectives did not present EDI </w:t>
            </w:r>
            <w:proofErr w:type="spellStart"/>
            <w:r>
              <w:t>contect</w:t>
            </w:r>
            <w:proofErr w:type="spellEnd"/>
            <w:r>
              <w:t xml:space="preserve"> in the learning objectives.</w:t>
            </w:r>
          </w:p>
        </w:tc>
      </w:tr>
      <w:tr w:rsidR="00236909" w14:paraId="51E3D3BA" w14:textId="77777777" w:rsidTr="009D5702">
        <w:tc>
          <w:tcPr>
            <w:tcW w:w="3397" w:type="dxa"/>
            <w:vAlign w:val="center"/>
          </w:tcPr>
          <w:p w14:paraId="63FB6402" w14:textId="77777777" w:rsidR="00236909" w:rsidRDefault="00236909" w:rsidP="009D5702">
            <w:r>
              <w:t xml:space="preserve">Mapping tool was </w:t>
            </w:r>
            <w:proofErr w:type="gramStart"/>
            <w:r>
              <w:t>used, and</w:t>
            </w:r>
            <w:proofErr w:type="gramEnd"/>
            <w:r>
              <w:t xml:space="preserve"> facilitated development of learner objectives.</w:t>
            </w:r>
          </w:p>
        </w:tc>
        <w:tc>
          <w:tcPr>
            <w:tcW w:w="4536" w:type="dxa"/>
          </w:tcPr>
          <w:p w14:paraId="3E3891A5" w14:textId="77777777" w:rsidR="00236909" w:rsidRPr="0001045A" w:rsidRDefault="00236909" w:rsidP="009D5702">
            <w:r w:rsidRPr="0001045A">
              <w:t>Mapping tool was not used and/or mapping tool was not helpful.</w:t>
            </w:r>
          </w:p>
        </w:tc>
        <w:tc>
          <w:tcPr>
            <w:tcW w:w="4111" w:type="dxa"/>
          </w:tcPr>
          <w:p w14:paraId="1B383685" w14:textId="77777777" w:rsidR="00236909" w:rsidRPr="0001045A" w:rsidRDefault="00236909" w:rsidP="009D5702">
            <w:r w:rsidRPr="0001045A">
              <w:t xml:space="preserve">Mapping tool was somewhat </w:t>
            </w:r>
            <w:proofErr w:type="gramStart"/>
            <w:r w:rsidRPr="0001045A">
              <w:t>used, and</w:t>
            </w:r>
            <w:proofErr w:type="gramEnd"/>
            <w:r w:rsidRPr="0001045A">
              <w:t xml:space="preserve"> was somewhat helpful.</w:t>
            </w:r>
          </w:p>
        </w:tc>
        <w:tc>
          <w:tcPr>
            <w:tcW w:w="2977" w:type="dxa"/>
          </w:tcPr>
          <w:p w14:paraId="56903C0B" w14:textId="77777777" w:rsidR="00236909" w:rsidRPr="0001045A" w:rsidRDefault="00236909" w:rsidP="009D5702">
            <w:r w:rsidRPr="0001045A">
              <w:t>Mapping tool was consistently used, and strongly facilitated development of excellent learning objectives</w:t>
            </w:r>
            <w:proofErr w:type="gramStart"/>
            <w:r w:rsidRPr="0001045A">
              <w:t xml:space="preserve">.  </w:t>
            </w:r>
            <w:proofErr w:type="gramEnd"/>
          </w:p>
        </w:tc>
        <w:tc>
          <w:tcPr>
            <w:tcW w:w="2410" w:type="dxa"/>
          </w:tcPr>
          <w:p w14:paraId="765C66E2" w14:textId="77777777" w:rsidR="00236909" w:rsidRDefault="00236909" w:rsidP="009D5702">
            <w:r>
              <w:t xml:space="preserve">Status Quo- mapping tool was somewhat used </w:t>
            </w:r>
          </w:p>
        </w:tc>
      </w:tr>
    </w:tbl>
    <w:p w14:paraId="2C3E6881" w14:textId="77777777" w:rsidR="00236909" w:rsidRDefault="00236909" w:rsidP="00236909"/>
    <w:p w14:paraId="713BDFD9" w14:textId="77777777" w:rsidR="00236909" w:rsidRDefault="00236909" w:rsidP="00236909"/>
    <w:p w14:paraId="21077082" w14:textId="77777777" w:rsidR="00236909" w:rsidRDefault="00236909" w:rsidP="00236909"/>
    <w:p w14:paraId="17FFC534" w14:textId="5135B4D3" w:rsidR="00BE50EE" w:rsidRDefault="00BE50EE" w:rsidP="001A71C5"/>
    <w:p w14:paraId="1466D334" w14:textId="235520EC" w:rsidR="00236909" w:rsidRDefault="00236909" w:rsidP="001A71C5"/>
    <w:p w14:paraId="13DCB1D0" w14:textId="55D36347" w:rsidR="00236909" w:rsidRDefault="00236909" w:rsidP="001A71C5"/>
    <w:p w14:paraId="299470BD" w14:textId="2F37C839" w:rsidR="00236909" w:rsidRDefault="00236909" w:rsidP="001A71C5"/>
    <w:p w14:paraId="0A08F5C5" w14:textId="16EC9CB2" w:rsidR="00236909" w:rsidRDefault="00236909" w:rsidP="001A71C5"/>
    <w:p w14:paraId="0E4420D3" w14:textId="06F01045" w:rsidR="00236909" w:rsidRDefault="00236909" w:rsidP="001A71C5"/>
    <w:p w14:paraId="020D520E" w14:textId="1BFE6F77" w:rsidR="00236909" w:rsidRDefault="00236909" w:rsidP="00236909">
      <w:pPr>
        <w:pStyle w:val="Heading1"/>
      </w:pPr>
      <w:bookmarkStart w:id="38" w:name="_Appendix_I_–"/>
      <w:bookmarkStart w:id="39" w:name="_Toc86822285"/>
      <w:bookmarkEnd w:id="38"/>
      <w:r w:rsidRPr="001A71C5">
        <w:lastRenderedPageBreak/>
        <w:t xml:space="preserve">Appendix </w:t>
      </w:r>
      <w:r w:rsidR="008F07CD">
        <w:t>I</w:t>
      </w:r>
      <w:r w:rsidRPr="001A71C5">
        <w:t xml:space="preserve"> – Rubric</w:t>
      </w:r>
      <w:r>
        <w:t xml:space="preserve"> for Skills</w:t>
      </w:r>
      <w:bookmarkEnd w:id="39"/>
    </w:p>
    <w:p w14:paraId="36F209A2" w14:textId="0F43C770" w:rsidR="00236909" w:rsidRDefault="00236909" w:rsidP="00236909">
      <w:pPr>
        <w:rPr>
          <w:lang w:val="en-US"/>
        </w:rPr>
      </w:pPr>
    </w:p>
    <w:p w14:paraId="264243B8" w14:textId="5821D9EC" w:rsidR="00236909" w:rsidRPr="0061387D" w:rsidRDefault="00FD089C" w:rsidP="00236909">
      <w:pPr>
        <w:rPr>
          <w:b/>
          <w:sz w:val="24"/>
          <w:szCs w:val="24"/>
        </w:rPr>
      </w:pPr>
      <w:r>
        <w:rPr>
          <w:b/>
          <w:sz w:val="24"/>
          <w:szCs w:val="24"/>
        </w:rPr>
        <w:t xml:space="preserve">Name of Program: </w:t>
      </w:r>
      <w:r w:rsidRPr="00FD089C">
        <w:rPr>
          <w:b/>
          <w:sz w:val="24"/>
          <w:szCs w:val="24"/>
          <w:u w:val="single"/>
        </w:rPr>
        <w:t>Skills Workshops</w:t>
      </w:r>
    </w:p>
    <w:p w14:paraId="572CB0CD" w14:textId="416F0E2E" w:rsidR="00236909" w:rsidRPr="00FD089C" w:rsidRDefault="00FD089C" w:rsidP="00236909">
      <w:pPr>
        <w:rPr>
          <w:b/>
          <w:sz w:val="24"/>
          <w:szCs w:val="24"/>
          <w:u w:val="single"/>
        </w:rPr>
      </w:pPr>
      <w:r>
        <w:rPr>
          <w:b/>
          <w:sz w:val="24"/>
          <w:szCs w:val="24"/>
        </w:rPr>
        <w:t xml:space="preserve">Date of Program: </w:t>
      </w:r>
      <w:r w:rsidR="00236909" w:rsidRPr="00FD089C">
        <w:rPr>
          <w:b/>
          <w:sz w:val="24"/>
          <w:szCs w:val="24"/>
          <w:u w:val="single"/>
        </w:rPr>
        <w:t>2020/2021 Academic Year</w:t>
      </w:r>
    </w:p>
    <w:p w14:paraId="7A42B632" w14:textId="77777777" w:rsidR="00236909" w:rsidRPr="0061387D" w:rsidRDefault="00236909" w:rsidP="00236909">
      <w:pPr>
        <w:rPr>
          <w:b/>
          <w:sz w:val="24"/>
          <w:szCs w:val="24"/>
        </w:rPr>
      </w:pPr>
    </w:p>
    <w:tbl>
      <w:tblPr>
        <w:tblStyle w:val="TableGrid"/>
        <w:tblW w:w="17667" w:type="dxa"/>
        <w:tblLook w:val="04A0" w:firstRow="1" w:lastRow="0" w:firstColumn="1" w:lastColumn="0" w:noHBand="0" w:noVBand="1"/>
      </w:tblPr>
      <w:tblGrid>
        <w:gridCol w:w="2860"/>
        <w:gridCol w:w="2802"/>
        <w:gridCol w:w="2826"/>
        <w:gridCol w:w="2564"/>
        <w:gridCol w:w="6615"/>
      </w:tblGrid>
      <w:tr w:rsidR="00236909" w14:paraId="03AE2D91" w14:textId="77777777" w:rsidTr="00236909">
        <w:tc>
          <w:tcPr>
            <w:tcW w:w="2860" w:type="dxa"/>
            <w:shd w:val="clear" w:color="auto" w:fill="BDD6EE" w:themeFill="accent5" w:themeFillTint="66"/>
          </w:tcPr>
          <w:p w14:paraId="688782D6" w14:textId="77777777" w:rsidR="00236909" w:rsidRPr="0061387D" w:rsidRDefault="00236909" w:rsidP="009D5702">
            <w:pPr>
              <w:rPr>
                <w:b/>
                <w:sz w:val="24"/>
                <w:szCs w:val="24"/>
              </w:rPr>
            </w:pPr>
            <w:r w:rsidRPr="0061387D">
              <w:rPr>
                <w:b/>
                <w:sz w:val="24"/>
                <w:szCs w:val="24"/>
              </w:rPr>
              <w:t>Item</w:t>
            </w:r>
          </w:p>
        </w:tc>
        <w:tc>
          <w:tcPr>
            <w:tcW w:w="2802" w:type="dxa"/>
            <w:shd w:val="clear" w:color="auto" w:fill="C5E0B3" w:themeFill="accent6" w:themeFillTint="66"/>
          </w:tcPr>
          <w:p w14:paraId="31B327D5" w14:textId="77777777" w:rsidR="00236909" w:rsidRPr="0061387D" w:rsidRDefault="00236909" w:rsidP="009D5702">
            <w:pPr>
              <w:jc w:val="center"/>
              <w:rPr>
                <w:b/>
                <w:sz w:val="24"/>
                <w:szCs w:val="24"/>
              </w:rPr>
            </w:pPr>
            <w:r w:rsidRPr="0061387D">
              <w:rPr>
                <w:b/>
                <w:sz w:val="24"/>
                <w:szCs w:val="24"/>
              </w:rPr>
              <w:t>Partial Compliance</w:t>
            </w:r>
          </w:p>
        </w:tc>
        <w:tc>
          <w:tcPr>
            <w:tcW w:w="2826" w:type="dxa"/>
            <w:shd w:val="clear" w:color="auto" w:fill="A8D08D" w:themeFill="accent6" w:themeFillTint="99"/>
          </w:tcPr>
          <w:p w14:paraId="410BD2EC" w14:textId="77777777" w:rsidR="00236909" w:rsidRPr="0061387D" w:rsidRDefault="00236909" w:rsidP="009D5702">
            <w:pPr>
              <w:jc w:val="center"/>
              <w:rPr>
                <w:b/>
                <w:sz w:val="24"/>
                <w:szCs w:val="24"/>
              </w:rPr>
            </w:pPr>
            <w:r w:rsidRPr="0061387D">
              <w:rPr>
                <w:b/>
                <w:sz w:val="24"/>
                <w:szCs w:val="24"/>
              </w:rPr>
              <w:t>Compliance</w:t>
            </w:r>
          </w:p>
        </w:tc>
        <w:tc>
          <w:tcPr>
            <w:tcW w:w="9179" w:type="dxa"/>
            <w:gridSpan w:val="2"/>
            <w:shd w:val="clear" w:color="auto" w:fill="F7CAAC" w:themeFill="accent2" w:themeFillTint="66"/>
          </w:tcPr>
          <w:p w14:paraId="7DA77894" w14:textId="77777777" w:rsidR="00236909" w:rsidRPr="0061387D" w:rsidRDefault="00236909" w:rsidP="009D5702">
            <w:pPr>
              <w:jc w:val="center"/>
              <w:rPr>
                <w:b/>
                <w:sz w:val="24"/>
                <w:szCs w:val="24"/>
              </w:rPr>
            </w:pPr>
            <w:r w:rsidRPr="0061387D">
              <w:rPr>
                <w:b/>
                <w:sz w:val="24"/>
                <w:szCs w:val="24"/>
              </w:rPr>
              <w:t>Score and Comments</w:t>
            </w:r>
          </w:p>
          <w:p w14:paraId="1CC9C599" w14:textId="77777777" w:rsidR="00236909" w:rsidRPr="0061387D" w:rsidRDefault="00236909" w:rsidP="009D5702">
            <w:pPr>
              <w:jc w:val="center"/>
              <w:rPr>
                <w:b/>
                <w:sz w:val="24"/>
                <w:szCs w:val="24"/>
              </w:rPr>
            </w:pPr>
          </w:p>
        </w:tc>
      </w:tr>
      <w:tr w:rsidR="00236909" w14:paraId="0F9DA282" w14:textId="77777777" w:rsidTr="00236909">
        <w:tc>
          <w:tcPr>
            <w:tcW w:w="2860" w:type="dxa"/>
          </w:tcPr>
          <w:p w14:paraId="4C16C2E1" w14:textId="77777777" w:rsidR="00236909" w:rsidRDefault="00236909" w:rsidP="009D5702">
            <w:r>
              <w:t>The learning objectives were informed by the needs assessment results as described in Standard 2.1</w:t>
            </w:r>
          </w:p>
        </w:tc>
        <w:tc>
          <w:tcPr>
            <w:tcW w:w="2802" w:type="dxa"/>
          </w:tcPr>
          <w:p w14:paraId="203F1C37" w14:textId="77777777" w:rsidR="00236909" w:rsidRDefault="00236909" w:rsidP="009D5702">
            <w:r>
              <w:t>The CPD provider is unable to demonstrate how identified needs are used to develop overall and session-specific learning objectives</w:t>
            </w:r>
            <w:proofErr w:type="gramStart"/>
            <w:r>
              <w:t xml:space="preserve">.  </w:t>
            </w:r>
            <w:proofErr w:type="gramEnd"/>
          </w:p>
        </w:tc>
        <w:tc>
          <w:tcPr>
            <w:tcW w:w="2826" w:type="dxa"/>
          </w:tcPr>
          <w:p w14:paraId="114735C4" w14:textId="77777777" w:rsidR="00236909" w:rsidRDefault="00236909" w:rsidP="009D5702">
            <w:r>
              <w:t>The CPD provider organization demonstrates how identified needs are used to create overall and session-specific learning objectives that are written from the learner’s perspective.</w:t>
            </w:r>
          </w:p>
          <w:p w14:paraId="6B2F5026" w14:textId="77777777" w:rsidR="00236909" w:rsidRDefault="00236909" w:rsidP="009D5702"/>
          <w:p w14:paraId="302A21BA" w14:textId="1FB12D9B" w:rsidR="00236909" w:rsidRDefault="00236909" w:rsidP="009D5702"/>
        </w:tc>
        <w:tc>
          <w:tcPr>
            <w:tcW w:w="9179" w:type="dxa"/>
            <w:gridSpan w:val="2"/>
          </w:tcPr>
          <w:p w14:paraId="5B5CBBCE" w14:textId="77777777" w:rsidR="00236909" w:rsidRDefault="00236909" w:rsidP="009D5702">
            <w:r>
              <w:t>Compliance- Needs assessments are informed at multiple levels including pre activity needs informed by actual participants, CPD survey data, previous workshop evaluation data, post survey workshop data.</w:t>
            </w:r>
          </w:p>
        </w:tc>
      </w:tr>
      <w:tr w:rsidR="00236909" w14:paraId="18E3B5E8" w14:textId="77777777" w:rsidTr="00236909">
        <w:tc>
          <w:tcPr>
            <w:tcW w:w="2860" w:type="dxa"/>
          </w:tcPr>
          <w:p w14:paraId="2D701272" w14:textId="77777777" w:rsidR="00236909" w:rsidRDefault="00236909" w:rsidP="009D5702">
            <w:r>
              <w:t>All learning objectives were written from the learner’s perspective.</w:t>
            </w:r>
          </w:p>
          <w:p w14:paraId="3F806240" w14:textId="77777777" w:rsidR="00236909" w:rsidRDefault="00236909" w:rsidP="009D5702"/>
          <w:p w14:paraId="3B460BFD" w14:textId="77777777" w:rsidR="00236909" w:rsidRDefault="00236909" w:rsidP="009D5702"/>
        </w:tc>
        <w:tc>
          <w:tcPr>
            <w:tcW w:w="2802" w:type="dxa"/>
          </w:tcPr>
          <w:p w14:paraId="0946C17B" w14:textId="77777777" w:rsidR="00236909" w:rsidRDefault="00236909" w:rsidP="009D5702">
            <w:r>
              <w:t>Session objectives are seldom or not written from a learner's perspective</w:t>
            </w:r>
            <w:proofErr w:type="gramStart"/>
            <w:r>
              <w:t xml:space="preserve">.  </w:t>
            </w:r>
            <w:proofErr w:type="gramEnd"/>
          </w:p>
        </w:tc>
        <w:tc>
          <w:tcPr>
            <w:tcW w:w="2826" w:type="dxa"/>
          </w:tcPr>
          <w:p w14:paraId="7A79339E" w14:textId="77777777" w:rsidR="00236909" w:rsidRDefault="00236909" w:rsidP="009D5702">
            <w:r>
              <w:t>Session objectives are written from a learner's perspective.</w:t>
            </w:r>
          </w:p>
        </w:tc>
        <w:tc>
          <w:tcPr>
            <w:tcW w:w="9179" w:type="dxa"/>
            <w:gridSpan w:val="2"/>
          </w:tcPr>
          <w:p w14:paraId="16BE2D7C" w14:textId="77777777" w:rsidR="00236909" w:rsidRDefault="00236909" w:rsidP="009D5702">
            <w:r>
              <w:t>Compliance- Most objectives are written from a learner’s perspective. Actionable objectives that require learners to demonstrate the newly acquired skill, explain indications for procedures and explain the best evidence are utilized.</w:t>
            </w:r>
          </w:p>
        </w:tc>
      </w:tr>
      <w:tr w:rsidR="00236909" w14:paraId="23BD59DA" w14:textId="77777777" w:rsidTr="00236909">
        <w:tc>
          <w:tcPr>
            <w:tcW w:w="2860" w:type="dxa"/>
          </w:tcPr>
          <w:p w14:paraId="72C6402C" w14:textId="77777777" w:rsidR="00236909" w:rsidRDefault="00236909" w:rsidP="009D5702">
            <w:r>
              <w:t>All learning objectives were consistent with the educational format.</w:t>
            </w:r>
          </w:p>
          <w:p w14:paraId="3A98CF59" w14:textId="77777777" w:rsidR="00236909" w:rsidRDefault="00236909" w:rsidP="009D5702"/>
          <w:p w14:paraId="13574A73" w14:textId="77777777" w:rsidR="00236909" w:rsidRDefault="00236909" w:rsidP="009D5702"/>
        </w:tc>
        <w:tc>
          <w:tcPr>
            <w:tcW w:w="2802" w:type="dxa"/>
          </w:tcPr>
          <w:p w14:paraId="16CFCB56" w14:textId="77777777" w:rsidR="00236909" w:rsidRDefault="00236909" w:rsidP="009D5702">
            <w:r>
              <w:t>Learning objectives were consistent with the educational format some of the time.</w:t>
            </w:r>
          </w:p>
        </w:tc>
        <w:tc>
          <w:tcPr>
            <w:tcW w:w="2826" w:type="dxa"/>
          </w:tcPr>
          <w:p w14:paraId="3CB86681" w14:textId="77777777" w:rsidR="00236909" w:rsidRDefault="00236909" w:rsidP="009D5702">
            <w:r>
              <w:t>Learning objectives were consistent with the educational format most of the time.</w:t>
            </w:r>
          </w:p>
        </w:tc>
        <w:tc>
          <w:tcPr>
            <w:tcW w:w="9179" w:type="dxa"/>
            <w:gridSpan w:val="2"/>
          </w:tcPr>
          <w:p w14:paraId="22AD765B" w14:textId="77777777" w:rsidR="00236909" w:rsidRDefault="00236909" w:rsidP="009D5702">
            <w:r>
              <w:t>Compliance- Educational format aligns with learning objectives in that small group sessions encourage discussions on best practices and largely focus on demonstration of the newly acquired skill.</w:t>
            </w:r>
          </w:p>
          <w:p w14:paraId="3D8EE290" w14:textId="77777777" w:rsidR="00236909" w:rsidRDefault="00236909" w:rsidP="009D5702"/>
          <w:p w14:paraId="3E478A78" w14:textId="77777777" w:rsidR="00236909" w:rsidRDefault="00236909" w:rsidP="009D5702"/>
          <w:p w14:paraId="5B90AD43" w14:textId="77777777" w:rsidR="00236909" w:rsidRDefault="00236909" w:rsidP="009D5702"/>
          <w:p w14:paraId="0941288D" w14:textId="5A17BBE9" w:rsidR="00236909" w:rsidRDefault="00236909" w:rsidP="009D5702"/>
        </w:tc>
      </w:tr>
      <w:tr w:rsidR="00236909" w14:paraId="6919D3A3" w14:textId="77777777" w:rsidTr="00236909">
        <w:tc>
          <w:tcPr>
            <w:tcW w:w="2860" w:type="dxa"/>
            <w:shd w:val="clear" w:color="auto" w:fill="auto"/>
          </w:tcPr>
          <w:p w14:paraId="322CD59D" w14:textId="77777777" w:rsidR="00236909" w:rsidRDefault="00236909" w:rsidP="009D5702">
            <w:r w:rsidRPr="00236909">
              <w:lastRenderedPageBreak/>
              <w:t>All learning objectives were provided to learners prior to the learning activity, preferably at the time of registration.</w:t>
            </w:r>
          </w:p>
        </w:tc>
        <w:tc>
          <w:tcPr>
            <w:tcW w:w="2802" w:type="dxa"/>
          </w:tcPr>
          <w:p w14:paraId="7D0BC491" w14:textId="77777777" w:rsidR="00236909" w:rsidRDefault="00236909" w:rsidP="009D5702">
            <w:r w:rsidRPr="0061387D">
              <w:t>The CPD provider organization uses identified needs to develop overall and session-specific learning objectives; that are either not written from the learner’s perspective, consistent with the educational format or provided prior to the activity.</w:t>
            </w:r>
          </w:p>
        </w:tc>
        <w:tc>
          <w:tcPr>
            <w:tcW w:w="2826" w:type="dxa"/>
          </w:tcPr>
          <w:p w14:paraId="4780FB64" w14:textId="77777777" w:rsidR="00236909" w:rsidRDefault="00236909" w:rsidP="009D5702">
            <w:r w:rsidRPr="0061387D">
              <w:t>The CPD provider organization demonstrates how identified needs are used to create overall and session-specific learning objectives that are written from the learner’s perspective, consistent with the chosen educational format and provided prior to the activity for review by potential participants.</w:t>
            </w:r>
          </w:p>
        </w:tc>
        <w:tc>
          <w:tcPr>
            <w:tcW w:w="9179" w:type="dxa"/>
            <w:gridSpan w:val="2"/>
          </w:tcPr>
          <w:p w14:paraId="3A3909F7" w14:textId="77777777" w:rsidR="00236909" w:rsidRDefault="00236909" w:rsidP="00236909">
            <w:pPr>
              <w:pStyle w:val="ListParagraph"/>
              <w:numPr>
                <w:ilvl w:val="0"/>
                <w:numId w:val="17"/>
              </w:numPr>
            </w:pPr>
            <w:r>
              <w:t>Registration page</w:t>
            </w:r>
          </w:p>
          <w:p w14:paraId="39400C04" w14:textId="77777777" w:rsidR="00236909" w:rsidRDefault="00236909" w:rsidP="00236909">
            <w:pPr>
              <w:pStyle w:val="ListParagraph"/>
              <w:numPr>
                <w:ilvl w:val="0"/>
                <w:numId w:val="17"/>
              </w:numPr>
            </w:pPr>
            <w:r>
              <w:t>Agendas (emailed to participants prior to event)</w:t>
            </w:r>
          </w:p>
        </w:tc>
      </w:tr>
      <w:tr w:rsidR="00236909" w14:paraId="596C8720" w14:textId="77777777" w:rsidTr="00236909">
        <w:tc>
          <w:tcPr>
            <w:tcW w:w="2860" w:type="dxa"/>
            <w:vAlign w:val="center"/>
          </w:tcPr>
          <w:p w14:paraId="1ED8FA6B" w14:textId="77777777" w:rsidR="00236909" w:rsidRDefault="00236909" w:rsidP="009D5702">
            <w:pPr>
              <w:rPr>
                <w:rFonts w:cstheme="minorHAnsi"/>
              </w:rPr>
            </w:pPr>
            <w:r w:rsidRPr="00AA0FC8">
              <w:rPr>
                <w:rFonts w:cstheme="minorHAnsi"/>
              </w:rPr>
              <w:t xml:space="preserve">Learning objectives are distributed across the </w:t>
            </w:r>
            <w:proofErr w:type="spellStart"/>
            <w:r w:rsidRPr="00AA0FC8">
              <w:rPr>
                <w:rFonts w:cstheme="minorHAnsi"/>
              </w:rPr>
              <w:t>CanMEDS</w:t>
            </w:r>
            <w:proofErr w:type="spellEnd"/>
            <w:r w:rsidRPr="00AA0FC8">
              <w:rPr>
                <w:rFonts w:cstheme="minorHAnsi"/>
              </w:rPr>
              <w:t xml:space="preserve"> roles.</w:t>
            </w:r>
          </w:p>
          <w:p w14:paraId="050BAB6C" w14:textId="77777777" w:rsidR="00236909" w:rsidRPr="00AA0FC8" w:rsidRDefault="00236909" w:rsidP="009D5702">
            <w:pPr>
              <w:rPr>
                <w:rFonts w:cstheme="minorHAnsi"/>
              </w:rPr>
            </w:pPr>
          </w:p>
          <w:p w14:paraId="2BBC0BD4" w14:textId="77777777" w:rsidR="00236909" w:rsidRPr="00AA0FC8" w:rsidRDefault="00236909" w:rsidP="009D5702">
            <w:pPr>
              <w:rPr>
                <w:rFonts w:cstheme="minorHAnsi"/>
              </w:rPr>
            </w:pPr>
          </w:p>
        </w:tc>
        <w:tc>
          <w:tcPr>
            <w:tcW w:w="2802" w:type="dxa"/>
          </w:tcPr>
          <w:p w14:paraId="681E8354" w14:textId="77777777" w:rsidR="00236909" w:rsidRDefault="00236909" w:rsidP="009D5702">
            <w:r>
              <w:t>The learning objectives focus mostly on the Medical Expert role.</w:t>
            </w:r>
          </w:p>
        </w:tc>
        <w:tc>
          <w:tcPr>
            <w:tcW w:w="2826" w:type="dxa"/>
          </w:tcPr>
          <w:p w14:paraId="75A11A02" w14:textId="77777777" w:rsidR="00236909" w:rsidRDefault="00236909" w:rsidP="009D5702">
            <w:r>
              <w:t xml:space="preserve">The learning objectives are distributed across the </w:t>
            </w:r>
            <w:proofErr w:type="spellStart"/>
            <w:r>
              <w:t>CanMEDS</w:t>
            </w:r>
            <w:proofErr w:type="spellEnd"/>
            <w:r>
              <w:t xml:space="preserve"> Physician Competency Framework.</w:t>
            </w:r>
          </w:p>
        </w:tc>
        <w:tc>
          <w:tcPr>
            <w:tcW w:w="9179" w:type="dxa"/>
            <w:gridSpan w:val="2"/>
          </w:tcPr>
          <w:p w14:paraId="1A13812D" w14:textId="77777777" w:rsidR="00236909" w:rsidRDefault="00236909" w:rsidP="009D5702"/>
          <w:p w14:paraId="794F5ABC" w14:textId="77777777" w:rsidR="00236909" w:rsidRDefault="00236909" w:rsidP="009D5702">
            <w:r>
              <w:t xml:space="preserve">While </w:t>
            </w:r>
            <w:proofErr w:type="gramStart"/>
            <w:r>
              <w:t>the majority of</w:t>
            </w:r>
            <w:proofErr w:type="gramEnd"/>
            <w:r>
              <w:t xml:space="preserve"> learning objectives were representative of the Medical Expert role, Communicator, and Scholar also appeared rather frequently.  Roles such as Collaborator, Health Advocate, and Professional appeared less frequently, and Leader did not appear at all</w:t>
            </w:r>
            <w:proofErr w:type="gramStart"/>
            <w:r>
              <w:t xml:space="preserve">.  </w:t>
            </w:r>
            <w:proofErr w:type="gramEnd"/>
            <w:r>
              <w:t xml:space="preserve">Given the topic and scope of content that was presented at these Skills workshops, it is expected to have an emphasis on Medical Expert role; however, depending on the nature of the skill session there could be an opportunity to expand or explore other </w:t>
            </w:r>
            <w:proofErr w:type="spellStart"/>
            <w:r>
              <w:t>CanMEDs</w:t>
            </w:r>
            <w:proofErr w:type="spellEnd"/>
            <w:r>
              <w:t xml:space="preserve"> roles</w:t>
            </w:r>
            <w:proofErr w:type="gramStart"/>
            <w:r>
              <w:t xml:space="preserve">.  </w:t>
            </w:r>
            <w:proofErr w:type="gramEnd"/>
            <w:r>
              <w:t xml:space="preserve">One example is that by increasing the social accountability </w:t>
            </w:r>
            <w:proofErr w:type="spellStart"/>
            <w:r>
              <w:t>lense</w:t>
            </w:r>
            <w:proofErr w:type="spellEnd"/>
            <w:r>
              <w:t>, our office may be able to suggest expanding the learning objectives to cover content which would then reflect the Health Advocate role or Communicator role, in addition to the Medical Expert role, as it relates to the topic of the Skills workshop.</w:t>
            </w:r>
          </w:p>
          <w:p w14:paraId="7458D1C2" w14:textId="77777777" w:rsidR="00236909" w:rsidRDefault="00236909" w:rsidP="009D5702"/>
          <w:p w14:paraId="0E73FC3C" w14:textId="77777777" w:rsidR="00236909" w:rsidRDefault="00236909" w:rsidP="009D5702">
            <w:pPr>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686"/>
              <w:gridCol w:w="967"/>
              <w:gridCol w:w="864"/>
              <w:gridCol w:w="1427"/>
              <w:gridCol w:w="1234"/>
              <w:gridCol w:w="770"/>
              <w:gridCol w:w="980"/>
              <w:gridCol w:w="815"/>
              <w:gridCol w:w="1210"/>
            </w:tblGrid>
            <w:tr w:rsidR="00236909" w:rsidRPr="003922C0" w14:paraId="080CAAFC" w14:textId="77777777" w:rsidTr="009D5702">
              <w:tc>
                <w:tcPr>
                  <w:tcW w:w="809" w:type="dxa"/>
                  <w:vMerge w:val="restart"/>
                </w:tcPr>
                <w:p w14:paraId="12A04DE9" w14:textId="77777777" w:rsidR="00236909" w:rsidRPr="003922C0" w:rsidRDefault="00236909" w:rsidP="009D5702">
                  <w:pPr>
                    <w:rPr>
                      <w:rFonts w:cstheme="minorHAnsi"/>
                      <w:b/>
                      <w:color w:val="000000" w:themeColor="text1"/>
                      <w:sz w:val="20"/>
                      <w:szCs w:val="20"/>
                    </w:rPr>
                  </w:pPr>
                  <w:r w:rsidRPr="003922C0">
                    <w:rPr>
                      <w:rFonts w:cstheme="minorHAnsi"/>
                      <w:b/>
                      <w:color w:val="000000" w:themeColor="text1"/>
                      <w:sz w:val="20"/>
                      <w:szCs w:val="20"/>
                    </w:rPr>
                    <w:t>Event</w:t>
                  </w:r>
                </w:p>
              </w:tc>
              <w:tc>
                <w:tcPr>
                  <w:tcW w:w="967" w:type="dxa"/>
                  <w:vMerge w:val="restart"/>
                </w:tcPr>
                <w:p w14:paraId="2AD99B65" w14:textId="77777777" w:rsidR="00236909" w:rsidRPr="003922C0" w:rsidRDefault="00236909" w:rsidP="009D5702">
                  <w:pPr>
                    <w:jc w:val="center"/>
                    <w:rPr>
                      <w:rFonts w:cstheme="minorHAnsi"/>
                      <w:b/>
                      <w:color w:val="000000" w:themeColor="text1"/>
                      <w:sz w:val="20"/>
                      <w:szCs w:val="20"/>
                    </w:rPr>
                  </w:pPr>
                  <w:r w:rsidRPr="003922C0">
                    <w:rPr>
                      <w:rFonts w:cstheme="minorHAnsi"/>
                      <w:b/>
                      <w:color w:val="000000" w:themeColor="text1"/>
                      <w:sz w:val="20"/>
                      <w:szCs w:val="20"/>
                    </w:rPr>
                    <w:t>Presence</w:t>
                  </w:r>
                </w:p>
              </w:tc>
              <w:tc>
                <w:tcPr>
                  <w:tcW w:w="7574" w:type="dxa"/>
                  <w:gridSpan w:val="7"/>
                  <w:vAlign w:val="bottom"/>
                </w:tcPr>
                <w:p w14:paraId="792B2A8F" w14:textId="77777777" w:rsidR="00236909" w:rsidRPr="003922C0" w:rsidRDefault="00236909" w:rsidP="009D5702">
                  <w:pPr>
                    <w:jc w:val="center"/>
                    <w:rPr>
                      <w:rFonts w:cstheme="minorHAnsi"/>
                      <w:b/>
                      <w:color w:val="000000" w:themeColor="text1"/>
                      <w:sz w:val="20"/>
                      <w:szCs w:val="20"/>
                    </w:rPr>
                  </w:pPr>
                  <w:r w:rsidRPr="003922C0">
                    <w:rPr>
                      <w:rFonts w:cstheme="minorHAnsi"/>
                      <w:b/>
                      <w:color w:val="000000" w:themeColor="text1"/>
                      <w:sz w:val="20"/>
                      <w:szCs w:val="20"/>
                    </w:rPr>
                    <w:t xml:space="preserve">Count by </w:t>
                  </w:r>
                  <w:proofErr w:type="spellStart"/>
                  <w:r w:rsidRPr="003922C0">
                    <w:rPr>
                      <w:rFonts w:cstheme="minorHAnsi"/>
                      <w:b/>
                      <w:color w:val="000000" w:themeColor="text1"/>
                      <w:sz w:val="20"/>
                      <w:szCs w:val="20"/>
                    </w:rPr>
                    <w:t>CanMEDs</w:t>
                  </w:r>
                  <w:proofErr w:type="spellEnd"/>
                  <w:r w:rsidRPr="003922C0">
                    <w:rPr>
                      <w:rFonts w:cstheme="minorHAnsi"/>
                      <w:b/>
                      <w:color w:val="000000" w:themeColor="text1"/>
                      <w:sz w:val="20"/>
                      <w:szCs w:val="20"/>
                    </w:rPr>
                    <w:t xml:space="preserve"> Role</w:t>
                  </w:r>
                </w:p>
              </w:tc>
            </w:tr>
            <w:tr w:rsidR="00236909" w:rsidRPr="003922C0" w14:paraId="5F2CCB62" w14:textId="77777777" w:rsidTr="009D5702">
              <w:tc>
                <w:tcPr>
                  <w:tcW w:w="809" w:type="dxa"/>
                  <w:vMerge/>
                </w:tcPr>
                <w:p w14:paraId="690842E9" w14:textId="77777777" w:rsidR="00236909" w:rsidRPr="003922C0" w:rsidRDefault="00236909" w:rsidP="009D5702">
                  <w:pPr>
                    <w:rPr>
                      <w:rFonts w:cstheme="minorHAnsi"/>
                      <w:color w:val="000000" w:themeColor="text1"/>
                      <w:sz w:val="20"/>
                      <w:szCs w:val="20"/>
                    </w:rPr>
                  </w:pPr>
                </w:p>
              </w:tc>
              <w:tc>
                <w:tcPr>
                  <w:tcW w:w="967" w:type="dxa"/>
                  <w:vMerge/>
                </w:tcPr>
                <w:p w14:paraId="7CFBDBC7" w14:textId="77777777" w:rsidR="00236909" w:rsidRPr="003922C0" w:rsidRDefault="00236909" w:rsidP="009D5702">
                  <w:pPr>
                    <w:jc w:val="center"/>
                    <w:rPr>
                      <w:rFonts w:cstheme="minorHAnsi"/>
                      <w:color w:val="000000" w:themeColor="text1"/>
                      <w:sz w:val="20"/>
                      <w:szCs w:val="20"/>
                    </w:rPr>
                  </w:pPr>
                </w:p>
              </w:tc>
              <w:tc>
                <w:tcPr>
                  <w:tcW w:w="1000" w:type="dxa"/>
                  <w:vAlign w:val="bottom"/>
                </w:tcPr>
                <w:p w14:paraId="652B5A26"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Medical Expert</w:t>
                  </w:r>
                </w:p>
              </w:tc>
              <w:tc>
                <w:tcPr>
                  <w:tcW w:w="1427" w:type="dxa"/>
                  <w:vAlign w:val="bottom"/>
                </w:tcPr>
                <w:p w14:paraId="4B2E638F"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Communicator</w:t>
                  </w:r>
                </w:p>
              </w:tc>
              <w:tc>
                <w:tcPr>
                  <w:tcW w:w="1234" w:type="dxa"/>
                  <w:vAlign w:val="bottom"/>
                </w:tcPr>
                <w:p w14:paraId="4DAE332D"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Collaborator</w:t>
                  </w:r>
                </w:p>
              </w:tc>
              <w:tc>
                <w:tcPr>
                  <w:tcW w:w="770" w:type="dxa"/>
                  <w:vAlign w:val="bottom"/>
                </w:tcPr>
                <w:p w14:paraId="2EEE111A"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Leader</w:t>
                  </w:r>
                </w:p>
              </w:tc>
              <w:tc>
                <w:tcPr>
                  <w:tcW w:w="1118" w:type="dxa"/>
                  <w:vAlign w:val="bottom"/>
                </w:tcPr>
                <w:p w14:paraId="7E12DE6B"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Health Advocate</w:t>
                  </w:r>
                </w:p>
              </w:tc>
              <w:tc>
                <w:tcPr>
                  <w:tcW w:w="815" w:type="dxa"/>
                  <w:vAlign w:val="bottom"/>
                </w:tcPr>
                <w:p w14:paraId="34EBB61E"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Scholar</w:t>
                  </w:r>
                </w:p>
              </w:tc>
              <w:tc>
                <w:tcPr>
                  <w:tcW w:w="1210" w:type="dxa"/>
                  <w:vAlign w:val="bottom"/>
                </w:tcPr>
                <w:p w14:paraId="51B6717E"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Professional</w:t>
                  </w:r>
                </w:p>
              </w:tc>
            </w:tr>
            <w:tr w:rsidR="00236909" w:rsidRPr="003922C0" w14:paraId="5958E159" w14:textId="77777777" w:rsidTr="009D5702">
              <w:tc>
                <w:tcPr>
                  <w:tcW w:w="809" w:type="dxa"/>
                  <w:vMerge w:val="restart"/>
                </w:tcPr>
                <w:p w14:paraId="54835BEC" w14:textId="77777777" w:rsidR="00236909" w:rsidRPr="003922C0" w:rsidRDefault="00236909" w:rsidP="009D5702">
                  <w:pPr>
                    <w:rPr>
                      <w:rFonts w:cstheme="minorHAnsi"/>
                      <w:b/>
                      <w:color w:val="000000" w:themeColor="text1"/>
                      <w:sz w:val="20"/>
                      <w:szCs w:val="20"/>
                    </w:rPr>
                  </w:pPr>
                  <w:r w:rsidRPr="003922C0">
                    <w:rPr>
                      <w:rFonts w:cstheme="minorHAnsi"/>
                      <w:b/>
                      <w:color w:val="000000" w:themeColor="text1"/>
                      <w:sz w:val="20"/>
                      <w:szCs w:val="20"/>
                    </w:rPr>
                    <w:t>Skills</w:t>
                  </w:r>
                </w:p>
              </w:tc>
              <w:tc>
                <w:tcPr>
                  <w:tcW w:w="967" w:type="dxa"/>
                </w:tcPr>
                <w:p w14:paraId="4E6A4719" w14:textId="77777777" w:rsidR="00236909" w:rsidRPr="003922C0" w:rsidRDefault="00236909" w:rsidP="009D5702">
                  <w:pPr>
                    <w:rPr>
                      <w:rFonts w:cstheme="minorHAnsi"/>
                      <w:color w:val="000000" w:themeColor="text1"/>
                      <w:sz w:val="20"/>
                      <w:szCs w:val="20"/>
                    </w:rPr>
                  </w:pPr>
                  <w:r w:rsidRPr="003922C0">
                    <w:rPr>
                      <w:rFonts w:cstheme="minorHAnsi"/>
                      <w:color w:val="000000" w:themeColor="text1"/>
                      <w:sz w:val="20"/>
                      <w:szCs w:val="20"/>
                    </w:rPr>
                    <w:t>Yes</w:t>
                  </w:r>
                </w:p>
              </w:tc>
              <w:tc>
                <w:tcPr>
                  <w:tcW w:w="1000" w:type="dxa"/>
                </w:tcPr>
                <w:p w14:paraId="5E36662B"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24</w:t>
                  </w:r>
                </w:p>
              </w:tc>
              <w:tc>
                <w:tcPr>
                  <w:tcW w:w="1427" w:type="dxa"/>
                </w:tcPr>
                <w:p w14:paraId="67FA6286"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10</w:t>
                  </w:r>
                </w:p>
              </w:tc>
              <w:tc>
                <w:tcPr>
                  <w:tcW w:w="1234" w:type="dxa"/>
                </w:tcPr>
                <w:p w14:paraId="0BA2A5E5"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3</w:t>
                  </w:r>
                </w:p>
              </w:tc>
              <w:tc>
                <w:tcPr>
                  <w:tcW w:w="770" w:type="dxa"/>
                </w:tcPr>
                <w:p w14:paraId="79C2F54A"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0</w:t>
                  </w:r>
                </w:p>
              </w:tc>
              <w:tc>
                <w:tcPr>
                  <w:tcW w:w="1118" w:type="dxa"/>
                </w:tcPr>
                <w:p w14:paraId="47491370"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w:t>
                  </w:r>
                </w:p>
              </w:tc>
              <w:tc>
                <w:tcPr>
                  <w:tcW w:w="815" w:type="dxa"/>
                </w:tcPr>
                <w:p w14:paraId="597B9DC2"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8</w:t>
                  </w:r>
                </w:p>
              </w:tc>
              <w:tc>
                <w:tcPr>
                  <w:tcW w:w="1210" w:type="dxa"/>
                </w:tcPr>
                <w:p w14:paraId="765FEECB"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3</w:t>
                  </w:r>
                </w:p>
              </w:tc>
            </w:tr>
            <w:tr w:rsidR="00236909" w:rsidRPr="003922C0" w14:paraId="6F082049" w14:textId="77777777" w:rsidTr="009D5702">
              <w:tc>
                <w:tcPr>
                  <w:tcW w:w="809" w:type="dxa"/>
                  <w:vMerge/>
                  <w:vAlign w:val="center"/>
                </w:tcPr>
                <w:p w14:paraId="41C9FA0F" w14:textId="77777777" w:rsidR="00236909" w:rsidRPr="003922C0" w:rsidRDefault="00236909" w:rsidP="009D5702">
                  <w:pPr>
                    <w:rPr>
                      <w:rFonts w:cstheme="minorHAnsi"/>
                      <w:b/>
                      <w:color w:val="000000" w:themeColor="text1"/>
                      <w:sz w:val="20"/>
                      <w:szCs w:val="20"/>
                    </w:rPr>
                  </w:pPr>
                </w:p>
              </w:tc>
              <w:tc>
                <w:tcPr>
                  <w:tcW w:w="967" w:type="dxa"/>
                </w:tcPr>
                <w:p w14:paraId="7C8AEC69" w14:textId="77777777" w:rsidR="00236909" w:rsidRPr="003922C0" w:rsidRDefault="00236909" w:rsidP="009D5702">
                  <w:pPr>
                    <w:rPr>
                      <w:rFonts w:cstheme="minorHAnsi"/>
                      <w:color w:val="000000" w:themeColor="text1"/>
                      <w:sz w:val="20"/>
                      <w:szCs w:val="20"/>
                    </w:rPr>
                  </w:pPr>
                  <w:r w:rsidRPr="003922C0">
                    <w:rPr>
                      <w:rFonts w:cstheme="minorHAnsi"/>
                      <w:color w:val="000000" w:themeColor="text1"/>
                      <w:sz w:val="20"/>
                      <w:szCs w:val="20"/>
                    </w:rPr>
                    <w:t>No</w:t>
                  </w:r>
                </w:p>
              </w:tc>
              <w:tc>
                <w:tcPr>
                  <w:tcW w:w="1000" w:type="dxa"/>
                </w:tcPr>
                <w:p w14:paraId="789C659D"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w:t>
                  </w:r>
                </w:p>
              </w:tc>
              <w:tc>
                <w:tcPr>
                  <w:tcW w:w="1427" w:type="dxa"/>
                </w:tcPr>
                <w:p w14:paraId="22F3206A"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16</w:t>
                  </w:r>
                </w:p>
              </w:tc>
              <w:tc>
                <w:tcPr>
                  <w:tcW w:w="1234" w:type="dxa"/>
                </w:tcPr>
                <w:p w14:paraId="642F3708"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23</w:t>
                  </w:r>
                </w:p>
              </w:tc>
              <w:tc>
                <w:tcPr>
                  <w:tcW w:w="770" w:type="dxa"/>
                </w:tcPr>
                <w:p w14:paraId="025F146A"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26</w:t>
                  </w:r>
                </w:p>
              </w:tc>
              <w:tc>
                <w:tcPr>
                  <w:tcW w:w="1118" w:type="dxa"/>
                </w:tcPr>
                <w:p w14:paraId="149EC635"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23</w:t>
                  </w:r>
                </w:p>
              </w:tc>
              <w:tc>
                <w:tcPr>
                  <w:tcW w:w="815" w:type="dxa"/>
                </w:tcPr>
                <w:p w14:paraId="2A268C5D"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18</w:t>
                  </w:r>
                </w:p>
              </w:tc>
              <w:tc>
                <w:tcPr>
                  <w:tcW w:w="1210" w:type="dxa"/>
                </w:tcPr>
                <w:p w14:paraId="23E3A39A"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23</w:t>
                  </w:r>
                </w:p>
              </w:tc>
            </w:tr>
            <w:tr w:rsidR="00236909" w:rsidRPr="003922C0" w14:paraId="28EE1B82" w14:textId="77777777" w:rsidTr="009D5702">
              <w:tc>
                <w:tcPr>
                  <w:tcW w:w="809" w:type="dxa"/>
                  <w:vMerge/>
                  <w:vAlign w:val="center"/>
                </w:tcPr>
                <w:p w14:paraId="25CB8C74" w14:textId="77777777" w:rsidR="00236909" w:rsidRPr="003922C0" w:rsidRDefault="00236909" w:rsidP="009D5702">
                  <w:pPr>
                    <w:rPr>
                      <w:rFonts w:cstheme="minorHAnsi"/>
                      <w:b/>
                      <w:color w:val="000000" w:themeColor="text1"/>
                      <w:sz w:val="20"/>
                      <w:szCs w:val="20"/>
                    </w:rPr>
                  </w:pPr>
                </w:p>
              </w:tc>
              <w:tc>
                <w:tcPr>
                  <w:tcW w:w="967" w:type="dxa"/>
                </w:tcPr>
                <w:p w14:paraId="0CD80267" w14:textId="77777777" w:rsidR="00236909" w:rsidRPr="003922C0" w:rsidRDefault="00236909" w:rsidP="009D5702">
                  <w:pPr>
                    <w:rPr>
                      <w:rFonts w:cstheme="minorHAnsi"/>
                      <w:color w:val="000000" w:themeColor="text1"/>
                      <w:sz w:val="20"/>
                      <w:szCs w:val="20"/>
                    </w:rPr>
                  </w:pPr>
                  <w:r w:rsidRPr="003922C0">
                    <w:rPr>
                      <w:rFonts w:cstheme="minorHAnsi"/>
                      <w:color w:val="000000" w:themeColor="text1"/>
                      <w:sz w:val="20"/>
                      <w:szCs w:val="20"/>
                    </w:rPr>
                    <w:t>Unsure</w:t>
                  </w:r>
                </w:p>
              </w:tc>
              <w:tc>
                <w:tcPr>
                  <w:tcW w:w="1000" w:type="dxa"/>
                </w:tcPr>
                <w:p w14:paraId="55E0EF1A"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0</w:t>
                  </w:r>
                </w:p>
              </w:tc>
              <w:tc>
                <w:tcPr>
                  <w:tcW w:w="1427" w:type="dxa"/>
                </w:tcPr>
                <w:p w14:paraId="31418F70"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0</w:t>
                  </w:r>
                </w:p>
              </w:tc>
              <w:tc>
                <w:tcPr>
                  <w:tcW w:w="1234" w:type="dxa"/>
                </w:tcPr>
                <w:p w14:paraId="3B28911B"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0</w:t>
                  </w:r>
                </w:p>
              </w:tc>
              <w:tc>
                <w:tcPr>
                  <w:tcW w:w="770" w:type="dxa"/>
                </w:tcPr>
                <w:p w14:paraId="1E539559"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0</w:t>
                  </w:r>
                </w:p>
              </w:tc>
              <w:tc>
                <w:tcPr>
                  <w:tcW w:w="1118" w:type="dxa"/>
                </w:tcPr>
                <w:p w14:paraId="07953753"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w:t>
                  </w:r>
                </w:p>
              </w:tc>
              <w:tc>
                <w:tcPr>
                  <w:tcW w:w="815" w:type="dxa"/>
                </w:tcPr>
                <w:p w14:paraId="02782347"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0</w:t>
                  </w:r>
                </w:p>
              </w:tc>
              <w:tc>
                <w:tcPr>
                  <w:tcW w:w="1210" w:type="dxa"/>
                </w:tcPr>
                <w:p w14:paraId="55EE1024"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0</w:t>
                  </w:r>
                </w:p>
              </w:tc>
            </w:tr>
          </w:tbl>
          <w:p w14:paraId="51A22052" w14:textId="77777777" w:rsidR="00236909" w:rsidRDefault="00236909" w:rsidP="009D5702">
            <w:pPr>
              <w:autoSpaceDE w:val="0"/>
              <w:autoSpaceDN w:val="0"/>
              <w:adjustRightInd w:val="0"/>
              <w:rPr>
                <w:rFonts w:ascii="Times New Roman" w:hAnsi="Times New Roman" w:cs="Times New Roman"/>
              </w:rPr>
            </w:pPr>
          </w:p>
          <w:p w14:paraId="53BEB850" w14:textId="77777777" w:rsidR="00236909" w:rsidRDefault="00236909" w:rsidP="009D5702">
            <w:pPr>
              <w:autoSpaceDE w:val="0"/>
              <w:autoSpaceDN w:val="0"/>
              <w:adjustRightInd w:val="0"/>
              <w:rPr>
                <w:rFonts w:ascii="Times New Roman" w:hAnsi="Times New Roman" w:cs="Times New Roman"/>
              </w:rPr>
            </w:pPr>
          </w:p>
          <w:p w14:paraId="56B1BCB0" w14:textId="5E7072D5" w:rsidR="00236909" w:rsidRDefault="00236909" w:rsidP="009D5702"/>
          <w:p w14:paraId="1AF247CC" w14:textId="77777777" w:rsidR="00236909" w:rsidRDefault="00236909" w:rsidP="009D5702"/>
          <w:p w14:paraId="7BA08DCA" w14:textId="77777777" w:rsidR="00236909" w:rsidRDefault="00236909" w:rsidP="009D5702"/>
        </w:tc>
      </w:tr>
      <w:tr w:rsidR="00236909" w14:paraId="63F97AF8" w14:textId="77777777" w:rsidTr="00236909">
        <w:tc>
          <w:tcPr>
            <w:tcW w:w="2860" w:type="dxa"/>
            <w:shd w:val="clear" w:color="auto" w:fill="B4C6E7" w:themeFill="accent1" w:themeFillTint="66"/>
            <w:vAlign w:val="center"/>
          </w:tcPr>
          <w:p w14:paraId="3388C37F" w14:textId="77777777" w:rsidR="00236909" w:rsidRPr="00AA0FC8" w:rsidRDefault="00236909" w:rsidP="009D5702">
            <w:pPr>
              <w:rPr>
                <w:rFonts w:cstheme="minorHAnsi"/>
              </w:rPr>
            </w:pPr>
            <w:r w:rsidRPr="0061387D">
              <w:rPr>
                <w:b/>
                <w:sz w:val="24"/>
                <w:szCs w:val="24"/>
              </w:rPr>
              <w:lastRenderedPageBreak/>
              <w:t>Item</w:t>
            </w:r>
          </w:p>
        </w:tc>
        <w:tc>
          <w:tcPr>
            <w:tcW w:w="2802" w:type="dxa"/>
            <w:shd w:val="clear" w:color="auto" w:fill="E2EFD9" w:themeFill="accent6" w:themeFillTint="33"/>
          </w:tcPr>
          <w:p w14:paraId="20C0B60E" w14:textId="77777777" w:rsidR="00236909" w:rsidRPr="00C553AC" w:rsidRDefault="00236909" w:rsidP="009D5702">
            <w:pPr>
              <w:jc w:val="center"/>
              <w:rPr>
                <w:b/>
              </w:rPr>
            </w:pPr>
            <w:r w:rsidRPr="00C553AC">
              <w:rPr>
                <w:b/>
              </w:rPr>
              <w:t>Requires attention</w:t>
            </w:r>
          </w:p>
        </w:tc>
        <w:tc>
          <w:tcPr>
            <w:tcW w:w="2826" w:type="dxa"/>
            <w:shd w:val="clear" w:color="auto" w:fill="C5E0B3" w:themeFill="accent6" w:themeFillTint="66"/>
          </w:tcPr>
          <w:p w14:paraId="1C15058A" w14:textId="77777777" w:rsidR="00236909" w:rsidRPr="00C553AC" w:rsidRDefault="00236909" w:rsidP="009D5702">
            <w:pPr>
              <w:jc w:val="center"/>
              <w:rPr>
                <w:b/>
              </w:rPr>
            </w:pPr>
            <w:r w:rsidRPr="00C553AC">
              <w:rPr>
                <w:b/>
              </w:rPr>
              <w:t>Status Quo</w:t>
            </w:r>
          </w:p>
        </w:tc>
        <w:tc>
          <w:tcPr>
            <w:tcW w:w="2564" w:type="dxa"/>
            <w:shd w:val="clear" w:color="auto" w:fill="A8D08D" w:themeFill="accent6" w:themeFillTint="99"/>
          </w:tcPr>
          <w:p w14:paraId="6D82396D" w14:textId="77777777" w:rsidR="00236909" w:rsidRPr="00C553AC" w:rsidRDefault="00236909" w:rsidP="009D5702">
            <w:pPr>
              <w:jc w:val="center"/>
              <w:rPr>
                <w:b/>
              </w:rPr>
            </w:pPr>
            <w:r w:rsidRPr="00C553AC">
              <w:rPr>
                <w:b/>
              </w:rPr>
              <w:t>Excellence</w:t>
            </w:r>
          </w:p>
        </w:tc>
        <w:tc>
          <w:tcPr>
            <w:tcW w:w="6615" w:type="dxa"/>
            <w:shd w:val="clear" w:color="auto" w:fill="F7CAAC" w:themeFill="accent2" w:themeFillTint="66"/>
          </w:tcPr>
          <w:p w14:paraId="37E1F093" w14:textId="77777777" w:rsidR="00236909" w:rsidRPr="0061387D" w:rsidRDefault="00236909" w:rsidP="009D5702">
            <w:pPr>
              <w:jc w:val="center"/>
              <w:rPr>
                <w:b/>
                <w:sz w:val="24"/>
                <w:szCs w:val="24"/>
              </w:rPr>
            </w:pPr>
            <w:r w:rsidRPr="0061387D">
              <w:rPr>
                <w:b/>
                <w:sz w:val="24"/>
                <w:szCs w:val="24"/>
              </w:rPr>
              <w:t>Score and Comments</w:t>
            </w:r>
          </w:p>
          <w:p w14:paraId="71D7197B" w14:textId="77777777" w:rsidR="00236909" w:rsidRDefault="00236909" w:rsidP="009D5702"/>
        </w:tc>
      </w:tr>
      <w:tr w:rsidR="00236909" w14:paraId="0E1A434D" w14:textId="77777777" w:rsidTr="00236909">
        <w:tc>
          <w:tcPr>
            <w:tcW w:w="2860" w:type="dxa"/>
            <w:vAlign w:val="center"/>
          </w:tcPr>
          <w:p w14:paraId="74EF5C86" w14:textId="77777777" w:rsidR="00236909" w:rsidRPr="00AA0FC8" w:rsidRDefault="00236909" w:rsidP="009D5702">
            <w:pPr>
              <w:rPr>
                <w:rFonts w:cstheme="minorHAnsi"/>
              </w:rPr>
            </w:pPr>
            <w:r w:rsidRPr="00AA0FC8">
              <w:rPr>
                <w:rFonts w:cstheme="minorHAnsi"/>
              </w:rPr>
              <w:t>Learning objectives are distributed across different levels of learning.</w:t>
            </w:r>
          </w:p>
        </w:tc>
        <w:tc>
          <w:tcPr>
            <w:tcW w:w="2802" w:type="dxa"/>
          </w:tcPr>
          <w:p w14:paraId="1DBD781E" w14:textId="77777777" w:rsidR="00236909" w:rsidRPr="0001045A" w:rsidRDefault="00236909" w:rsidP="009D5702">
            <w:r w:rsidRPr="0001045A">
              <w:t>The learning objectives are mostly at a lower level (Ideas of ICE, Start of SEE, Knowledge/Comprehension of Bloom’s).</w:t>
            </w:r>
          </w:p>
        </w:tc>
        <w:tc>
          <w:tcPr>
            <w:tcW w:w="2826" w:type="dxa"/>
          </w:tcPr>
          <w:p w14:paraId="08B5DF0F" w14:textId="77777777" w:rsidR="00236909" w:rsidRPr="0001045A" w:rsidRDefault="00236909" w:rsidP="009D5702">
            <w:r w:rsidRPr="0001045A">
              <w:t xml:space="preserve">The learning objectives are mostly at a lower level, with some at a </w:t>
            </w:r>
            <w:proofErr w:type="spellStart"/>
            <w:r w:rsidRPr="0001045A">
              <w:t>mid level</w:t>
            </w:r>
            <w:proofErr w:type="spellEnd"/>
            <w:r w:rsidRPr="0001045A">
              <w:t xml:space="preserve"> (up to Connections of ICE, up to Extend of SEE, up to Application/Analysis of Bloom’s).</w:t>
            </w:r>
          </w:p>
          <w:p w14:paraId="443AF2DA" w14:textId="77777777" w:rsidR="00236909" w:rsidRPr="0001045A" w:rsidRDefault="00236909" w:rsidP="009D5702"/>
        </w:tc>
        <w:tc>
          <w:tcPr>
            <w:tcW w:w="2564" w:type="dxa"/>
          </w:tcPr>
          <w:p w14:paraId="24837C13" w14:textId="77777777" w:rsidR="00236909" w:rsidRPr="0001045A" w:rsidRDefault="00236909" w:rsidP="009D5702">
            <w:r w:rsidRPr="0001045A">
              <w:t>The learning objectives span across all levels (up to Extensions of ICE, up to Enhance of SEE, Evaluate/Create of Bloom’s).</w:t>
            </w:r>
          </w:p>
        </w:tc>
        <w:tc>
          <w:tcPr>
            <w:tcW w:w="6615" w:type="dxa"/>
          </w:tcPr>
          <w:p w14:paraId="633BA770" w14:textId="77777777" w:rsidR="00236909" w:rsidRDefault="00236909" w:rsidP="009D5702">
            <w:pPr>
              <w:tabs>
                <w:tab w:val="left" w:pos="1035"/>
              </w:tabs>
            </w:pPr>
            <w:r w:rsidRPr="00797D0F">
              <w:t>For the Skills Sessions, the individual sessions varied in how the learning objectives were distributed across the learning objective levels</w:t>
            </w:r>
            <w:proofErr w:type="gramStart"/>
            <w:r w:rsidRPr="00797D0F">
              <w:t xml:space="preserve">.  </w:t>
            </w:r>
            <w:proofErr w:type="gramEnd"/>
            <w:r w:rsidRPr="00797D0F">
              <w:t>Some sessions, such as Fitness to Drive, focused on low-level and mid—level, while IUD Insertion and Dermatology Procedures only had mid-level</w:t>
            </w:r>
            <w:proofErr w:type="gramStart"/>
            <w:r w:rsidRPr="00797D0F">
              <w:t xml:space="preserve">.  </w:t>
            </w:r>
            <w:proofErr w:type="gramEnd"/>
            <w:r w:rsidRPr="00797D0F">
              <w:t>Joint injections had only mid-level and high-level learning objectives</w:t>
            </w:r>
            <w:proofErr w:type="gramStart"/>
            <w:r w:rsidRPr="00797D0F">
              <w:t xml:space="preserve">.  </w:t>
            </w:r>
            <w:proofErr w:type="gramEnd"/>
            <w:r w:rsidRPr="00797D0F">
              <w:t xml:space="preserve">While over </w:t>
            </w:r>
            <w:proofErr w:type="gramStart"/>
            <w:r w:rsidRPr="00797D0F">
              <w:t>all of</w:t>
            </w:r>
            <w:proofErr w:type="gramEnd"/>
            <w:r w:rsidRPr="00797D0F">
              <w:t xml:space="preserve"> the sessions there is a distribution of learning objectives over the different learning levels, this could be improved for each specific session.</w:t>
            </w:r>
          </w:p>
          <w:p w14:paraId="029358EB" w14:textId="77777777" w:rsidR="00236909" w:rsidRDefault="00236909" w:rsidP="009D5702">
            <w:pPr>
              <w:tabs>
                <w:tab w:val="left" w:pos="1035"/>
              </w:tabs>
            </w:pPr>
          </w:p>
          <w:p w14:paraId="69C6F20E" w14:textId="77777777" w:rsidR="00236909" w:rsidRPr="00797D0F" w:rsidRDefault="00236909" w:rsidP="009D5702">
            <w:pPr>
              <w:tabs>
                <w:tab w:val="left" w:pos="1035"/>
              </w:tabs>
            </w:pPr>
            <w:r>
              <w:t>The categorization of learning objects over low-med-hi is a new practice brought on by completed this IQR project</w:t>
            </w:r>
            <w:proofErr w:type="gramStart"/>
            <w:r>
              <w:t xml:space="preserve">.  </w:t>
            </w:r>
            <w:proofErr w:type="gramEnd"/>
            <w:r>
              <w:t>When planning educational events, the focus was on ensuring that the learning objectives defined and provided scope to the content that was to be covered</w:t>
            </w:r>
            <w:proofErr w:type="gramStart"/>
            <w:r>
              <w:t xml:space="preserve">.  </w:t>
            </w:r>
            <w:proofErr w:type="gramEnd"/>
            <w:r>
              <w:t xml:space="preserve">Going forward, having the extra layer of low-med-hi </w:t>
            </w:r>
            <w:r w:rsidRPr="000637C9">
              <w:rPr>
                <w:i/>
              </w:rPr>
              <w:t>in addition</w:t>
            </w:r>
            <w:r>
              <w:t xml:space="preserve"> to providing a structure for the content would provide an extra layer of educational quality.</w:t>
            </w:r>
          </w:p>
          <w:p w14:paraId="1040F642" w14:textId="77777777" w:rsidR="00236909" w:rsidRDefault="00236909" w:rsidP="009D5702"/>
          <w:p w14:paraId="4AC2ED64" w14:textId="77777777" w:rsidR="00236909" w:rsidRDefault="00236909" w:rsidP="009D5702">
            <w:r>
              <w:t>Recommendation: We have been doing it, but it has been unstructured</w:t>
            </w:r>
            <w:proofErr w:type="gramStart"/>
            <w:r>
              <w:t xml:space="preserve">.  </w:t>
            </w:r>
            <w:proofErr w:type="gramEnd"/>
            <w:r>
              <w:t>We need to do this in a more structured way</w:t>
            </w:r>
            <w:proofErr w:type="gramStart"/>
            <w:r>
              <w:t xml:space="preserve">.  </w:t>
            </w:r>
            <w:proofErr w:type="gramEnd"/>
            <w:r>
              <w:t>At times, the development of learning objectives is iterative between the SPC and the CPD office to ensure that they are learner-</w:t>
            </w:r>
            <w:proofErr w:type="spellStart"/>
            <w:r>
              <w:t>centred</w:t>
            </w:r>
            <w:proofErr w:type="spellEnd"/>
            <w:r>
              <w:t xml:space="preserve">, </w:t>
            </w:r>
            <w:proofErr w:type="gramStart"/>
            <w:r>
              <w:t xml:space="preserve">etc.  </w:t>
            </w:r>
            <w:proofErr w:type="gramEnd"/>
            <w:r>
              <w:t>In addition to the dialogue that ensures the learning objectives are learner-</w:t>
            </w:r>
            <w:proofErr w:type="spellStart"/>
            <w:r>
              <w:t>centred</w:t>
            </w:r>
            <w:proofErr w:type="spellEnd"/>
            <w:r>
              <w:t>, we will also incorporate dialogue to look at the distribution of learning objectives over lo-med-hi.</w:t>
            </w:r>
          </w:p>
          <w:p w14:paraId="2733ED10" w14:textId="0CE1BAAB" w:rsidR="00236909" w:rsidRDefault="00236909" w:rsidP="009D5702"/>
        </w:tc>
      </w:tr>
      <w:tr w:rsidR="00236909" w14:paraId="2E3EC3F2" w14:textId="77777777" w:rsidTr="00236909">
        <w:tc>
          <w:tcPr>
            <w:tcW w:w="2860" w:type="dxa"/>
            <w:vAlign w:val="center"/>
          </w:tcPr>
          <w:p w14:paraId="20949533" w14:textId="77777777" w:rsidR="00236909" w:rsidRPr="0061387D" w:rsidRDefault="00236909" w:rsidP="009D5702">
            <w:r>
              <w:t xml:space="preserve">Learning objectives uphold the tenants of local </w:t>
            </w:r>
            <w:r w:rsidRPr="0061387D">
              <w:t xml:space="preserve">EDI </w:t>
            </w:r>
            <w:r>
              <w:t>policies.</w:t>
            </w:r>
          </w:p>
        </w:tc>
        <w:tc>
          <w:tcPr>
            <w:tcW w:w="2802" w:type="dxa"/>
          </w:tcPr>
          <w:p w14:paraId="7F2C9027" w14:textId="77777777" w:rsidR="00236909" w:rsidRPr="0001045A" w:rsidRDefault="00236909" w:rsidP="009D5702">
            <w:r w:rsidRPr="0001045A">
              <w:t>EDI content was not present in the learning objectives.</w:t>
            </w:r>
          </w:p>
          <w:p w14:paraId="6BA32512" w14:textId="77777777" w:rsidR="00236909" w:rsidRPr="0001045A" w:rsidRDefault="00236909" w:rsidP="009D5702">
            <w:r w:rsidRPr="0001045A">
              <w:t xml:space="preserve">Terms: bias, equity, culture, diversity, inclusivity, intersectionality, power, </w:t>
            </w:r>
            <w:proofErr w:type="spellStart"/>
            <w:r w:rsidRPr="0001045A">
              <w:t>metoo</w:t>
            </w:r>
            <w:proofErr w:type="spellEnd"/>
            <w:r w:rsidRPr="0001045A">
              <w:t xml:space="preserve"> and us, equality</w:t>
            </w:r>
          </w:p>
        </w:tc>
        <w:tc>
          <w:tcPr>
            <w:tcW w:w="2826" w:type="dxa"/>
          </w:tcPr>
          <w:p w14:paraId="6CD21BF2" w14:textId="77777777" w:rsidR="00236909" w:rsidRPr="0001045A" w:rsidRDefault="00236909" w:rsidP="009D5702">
            <w:r w:rsidRPr="0001045A">
              <w:t>EDI content was present in some of the learning objectives; inclusivity and anti-oppressive language is used.</w:t>
            </w:r>
          </w:p>
          <w:p w14:paraId="53870F38" w14:textId="77777777" w:rsidR="00236909" w:rsidRPr="0001045A" w:rsidRDefault="00236909" w:rsidP="009D5702">
            <w:r w:rsidRPr="0001045A">
              <w:t xml:space="preserve">Terms: bias, equity, culture, diversity, inclusivity, </w:t>
            </w:r>
            <w:r w:rsidRPr="0001045A">
              <w:lastRenderedPageBreak/>
              <w:t xml:space="preserve">intersectionality, power, </w:t>
            </w:r>
            <w:proofErr w:type="spellStart"/>
            <w:r w:rsidRPr="0001045A">
              <w:t>metoo</w:t>
            </w:r>
            <w:proofErr w:type="spellEnd"/>
            <w:r w:rsidRPr="0001045A">
              <w:t xml:space="preserve"> and us, equality</w:t>
            </w:r>
          </w:p>
        </w:tc>
        <w:tc>
          <w:tcPr>
            <w:tcW w:w="2564" w:type="dxa"/>
          </w:tcPr>
          <w:p w14:paraId="7F5FBE5E" w14:textId="77777777" w:rsidR="00236909" w:rsidRPr="0001045A" w:rsidRDefault="00236909" w:rsidP="009D5702">
            <w:r w:rsidRPr="0001045A">
              <w:lastRenderedPageBreak/>
              <w:t>EDI content was present in most of the learning objectives; inclusivity and anti-oppressive language is used.</w:t>
            </w:r>
          </w:p>
          <w:p w14:paraId="171712FD" w14:textId="77777777" w:rsidR="00236909" w:rsidRPr="0001045A" w:rsidRDefault="00236909" w:rsidP="009D5702">
            <w:r w:rsidRPr="0001045A">
              <w:t xml:space="preserve">Terms: bias, equity, culture, diversity, </w:t>
            </w:r>
            <w:r w:rsidRPr="0001045A">
              <w:lastRenderedPageBreak/>
              <w:t xml:space="preserve">inclusivity, intersectionality, power, </w:t>
            </w:r>
            <w:proofErr w:type="spellStart"/>
            <w:r w:rsidRPr="0001045A">
              <w:t>metoo</w:t>
            </w:r>
            <w:proofErr w:type="spellEnd"/>
            <w:r w:rsidRPr="0001045A">
              <w:t xml:space="preserve"> and us, equality</w:t>
            </w:r>
          </w:p>
          <w:p w14:paraId="6B402AAE" w14:textId="77777777" w:rsidR="00236909" w:rsidRPr="0001045A" w:rsidRDefault="00236909" w:rsidP="009D5702"/>
        </w:tc>
        <w:tc>
          <w:tcPr>
            <w:tcW w:w="6615" w:type="dxa"/>
          </w:tcPr>
          <w:p w14:paraId="17B24CF3" w14:textId="77777777" w:rsidR="00236909" w:rsidRDefault="00236909" w:rsidP="009D5702">
            <w:r>
              <w:lastRenderedPageBreak/>
              <w:t>Requires Attention- no use of EDI language utilized in this program.</w:t>
            </w:r>
          </w:p>
        </w:tc>
      </w:tr>
      <w:tr w:rsidR="00236909" w14:paraId="572B1119" w14:textId="77777777" w:rsidTr="00236909">
        <w:tc>
          <w:tcPr>
            <w:tcW w:w="2860" w:type="dxa"/>
            <w:vAlign w:val="center"/>
          </w:tcPr>
          <w:p w14:paraId="38EFE133" w14:textId="77777777" w:rsidR="00236909" w:rsidRDefault="00236909" w:rsidP="009D5702">
            <w:r>
              <w:t xml:space="preserve">Mapping tool was </w:t>
            </w:r>
            <w:proofErr w:type="gramStart"/>
            <w:r>
              <w:t>used, and</w:t>
            </w:r>
            <w:proofErr w:type="gramEnd"/>
            <w:r>
              <w:t xml:space="preserve"> facilitated development of learner objectives.</w:t>
            </w:r>
          </w:p>
        </w:tc>
        <w:tc>
          <w:tcPr>
            <w:tcW w:w="2802" w:type="dxa"/>
          </w:tcPr>
          <w:p w14:paraId="659F238A" w14:textId="77777777" w:rsidR="00236909" w:rsidRPr="0001045A" w:rsidRDefault="00236909" w:rsidP="009D5702">
            <w:r w:rsidRPr="0001045A">
              <w:t>Mapping tool was not used and/or mapping tool was not helpful.</w:t>
            </w:r>
          </w:p>
        </w:tc>
        <w:tc>
          <w:tcPr>
            <w:tcW w:w="2826" w:type="dxa"/>
          </w:tcPr>
          <w:p w14:paraId="25233FF3" w14:textId="77777777" w:rsidR="00236909" w:rsidRPr="0001045A" w:rsidRDefault="00236909" w:rsidP="009D5702">
            <w:r w:rsidRPr="0001045A">
              <w:t xml:space="preserve">Mapping tool was somewhat </w:t>
            </w:r>
            <w:proofErr w:type="gramStart"/>
            <w:r w:rsidRPr="0001045A">
              <w:t>used, and</w:t>
            </w:r>
            <w:proofErr w:type="gramEnd"/>
            <w:r w:rsidRPr="0001045A">
              <w:t xml:space="preserve"> was somewhat helpful.</w:t>
            </w:r>
          </w:p>
        </w:tc>
        <w:tc>
          <w:tcPr>
            <w:tcW w:w="2564" w:type="dxa"/>
          </w:tcPr>
          <w:p w14:paraId="54590672" w14:textId="77777777" w:rsidR="00236909" w:rsidRPr="0001045A" w:rsidRDefault="00236909" w:rsidP="009D5702">
            <w:r w:rsidRPr="0001045A">
              <w:t>Mapping tool was consistently used, and strongly facilitated development of excellent learning objectives</w:t>
            </w:r>
            <w:proofErr w:type="gramStart"/>
            <w:r w:rsidRPr="0001045A">
              <w:t xml:space="preserve">.  </w:t>
            </w:r>
            <w:proofErr w:type="gramEnd"/>
          </w:p>
        </w:tc>
        <w:tc>
          <w:tcPr>
            <w:tcW w:w="6615" w:type="dxa"/>
          </w:tcPr>
          <w:p w14:paraId="765933F4" w14:textId="77777777" w:rsidR="00236909" w:rsidRDefault="00236909" w:rsidP="009D5702">
            <w:r>
              <w:t>Requires attention- mapping tool not helpful or used in the planning of this series.</w:t>
            </w:r>
          </w:p>
        </w:tc>
      </w:tr>
    </w:tbl>
    <w:p w14:paraId="2A3BD6DB" w14:textId="77777777" w:rsidR="00236909" w:rsidRDefault="00236909" w:rsidP="00236909"/>
    <w:p w14:paraId="3646CF2E" w14:textId="77777777" w:rsidR="00236909" w:rsidRPr="00236909" w:rsidRDefault="00236909" w:rsidP="00236909">
      <w:pPr>
        <w:rPr>
          <w:lang w:val="en-US"/>
        </w:rPr>
      </w:pPr>
    </w:p>
    <w:p w14:paraId="42ACE5EE" w14:textId="5DF7C882" w:rsidR="00236909" w:rsidRDefault="00236909" w:rsidP="001A71C5"/>
    <w:p w14:paraId="05D3FDE5" w14:textId="3A989CF5" w:rsidR="00236909" w:rsidRDefault="00236909" w:rsidP="001A71C5"/>
    <w:p w14:paraId="0BCA23E5" w14:textId="0C6CD84D" w:rsidR="00236909" w:rsidRDefault="00236909" w:rsidP="001A71C5"/>
    <w:p w14:paraId="46B2BD2A" w14:textId="449D4805" w:rsidR="00236909" w:rsidRDefault="00236909" w:rsidP="001A71C5"/>
    <w:p w14:paraId="60E0AE66" w14:textId="5E6CE2DB" w:rsidR="00236909" w:rsidRDefault="00236909" w:rsidP="001A71C5"/>
    <w:p w14:paraId="1247C63A" w14:textId="436316C4" w:rsidR="00236909" w:rsidRDefault="00236909" w:rsidP="001A71C5"/>
    <w:p w14:paraId="4B6D286E" w14:textId="77777777" w:rsidR="00236909" w:rsidRDefault="00236909" w:rsidP="001A71C5"/>
    <w:p w14:paraId="19D25D98" w14:textId="24661FEC" w:rsidR="00236909" w:rsidRDefault="00236909" w:rsidP="001A71C5"/>
    <w:p w14:paraId="7CE35EEC" w14:textId="288DBD86" w:rsidR="00236909" w:rsidRDefault="00236909" w:rsidP="001A71C5"/>
    <w:p w14:paraId="60AC8070" w14:textId="36BA9ABF" w:rsidR="00236909" w:rsidRDefault="00236909" w:rsidP="001A71C5"/>
    <w:p w14:paraId="2FCF67A1" w14:textId="4B7E9A00" w:rsidR="00236909" w:rsidRDefault="00236909" w:rsidP="001A71C5"/>
    <w:p w14:paraId="52E6CD56" w14:textId="1C1A72EF" w:rsidR="00236909" w:rsidRDefault="00236909" w:rsidP="001A71C5"/>
    <w:p w14:paraId="3DB7ED7A" w14:textId="1E2098E0" w:rsidR="00236909" w:rsidRDefault="00236909" w:rsidP="001A71C5"/>
    <w:p w14:paraId="3EE7CA3B" w14:textId="617F0A23" w:rsidR="00236909" w:rsidRDefault="00236909" w:rsidP="00236909">
      <w:pPr>
        <w:pStyle w:val="Heading1"/>
      </w:pPr>
      <w:bookmarkStart w:id="40" w:name="_Appendix_J_–"/>
      <w:bookmarkStart w:id="41" w:name="_Toc86822286"/>
      <w:bookmarkEnd w:id="40"/>
      <w:r w:rsidRPr="001A71C5">
        <w:lastRenderedPageBreak/>
        <w:t xml:space="preserve">Appendix </w:t>
      </w:r>
      <w:r w:rsidR="008F07CD">
        <w:t>J</w:t>
      </w:r>
      <w:r w:rsidRPr="001A71C5">
        <w:t xml:space="preserve"> – Rubric</w:t>
      </w:r>
      <w:r>
        <w:t xml:space="preserve"> for OAT</w:t>
      </w:r>
      <w:bookmarkEnd w:id="41"/>
    </w:p>
    <w:p w14:paraId="63959580" w14:textId="6E640EB7" w:rsidR="00236909" w:rsidRDefault="00236909" w:rsidP="001A71C5"/>
    <w:p w14:paraId="5F061C8F" w14:textId="7D6E97A0" w:rsidR="00236909" w:rsidRPr="001A0927" w:rsidRDefault="001A0927" w:rsidP="00236909">
      <w:pPr>
        <w:rPr>
          <w:b/>
          <w:sz w:val="24"/>
          <w:szCs w:val="24"/>
          <w:u w:val="single"/>
        </w:rPr>
      </w:pPr>
      <w:r>
        <w:rPr>
          <w:b/>
          <w:sz w:val="24"/>
          <w:szCs w:val="24"/>
        </w:rPr>
        <w:t xml:space="preserve">Name of Program: </w:t>
      </w:r>
      <w:r>
        <w:rPr>
          <w:b/>
          <w:sz w:val="24"/>
          <w:szCs w:val="24"/>
          <w:u w:val="single"/>
        </w:rPr>
        <w:t xml:space="preserve"> OAT</w:t>
      </w:r>
    </w:p>
    <w:p w14:paraId="088287B9" w14:textId="35C7EB57" w:rsidR="00236909" w:rsidRPr="0061387D" w:rsidRDefault="001A0927" w:rsidP="00236909">
      <w:pPr>
        <w:rPr>
          <w:b/>
          <w:sz w:val="24"/>
          <w:szCs w:val="24"/>
        </w:rPr>
      </w:pPr>
      <w:r>
        <w:rPr>
          <w:b/>
          <w:sz w:val="24"/>
          <w:szCs w:val="24"/>
        </w:rPr>
        <w:t xml:space="preserve">Date of Program: </w:t>
      </w:r>
      <w:r w:rsidR="00236909" w:rsidRPr="001A0927">
        <w:rPr>
          <w:b/>
          <w:sz w:val="24"/>
          <w:szCs w:val="24"/>
          <w:u w:val="single"/>
        </w:rPr>
        <w:t>Brandon 16-17 January 2020</w:t>
      </w:r>
    </w:p>
    <w:tbl>
      <w:tblPr>
        <w:tblStyle w:val="TableGrid"/>
        <w:tblW w:w="17453" w:type="dxa"/>
        <w:tblLook w:val="04A0" w:firstRow="1" w:lastRow="0" w:firstColumn="1" w:lastColumn="0" w:noHBand="0" w:noVBand="1"/>
      </w:tblPr>
      <w:tblGrid>
        <w:gridCol w:w="1407"/>
        <w:gridCol w:w="2713"/>
        <w:gridCol w:w="2036"/>
        <w:gridCol w:w="1721"/>
        <w:gridCol w:w="9576"/>
      </w:tblGrid>
      <w:tr w:rsidR="00236909" w14:paraId="02262010" w14:textId="77777777" w:rsidTr="00236909">
        <w:tc>
          <w:tcPr>
            <w:tcW w:w="1407" w:type="dxa"/>
            <w:shd w:val="clear" w:color="auto" w:fill="BDD6EE" w:themeFill="accent5" w:themeFillTint="66"/>
          </w:tcPr>
          <w:p w14:paraId="129D7BA8" w14:textId="77777777" w:rsidR="00236909" w:rsidRPr="0061387D" w:rsidRDefault="00236909" w:rsidP="009D5702">
            <w:pPr>
              <w:rPr>
                <w:b/>
                <w:sz w:val="24"/>
                <w:szCs w:val="24"/>
              </w:rPr>
            </w:pPr>
            <w:r w:rsidRPr="0061387D">
              <w:rPr>
                <w:b/>
                <w:sz w:val="24"/>
                <w:szCs w:val="24"/>
              </w:rPr>
              <w:t>Item</w:t>
            </w:r>
          </w:p>
        </w:tc>
        <w:tc>
          <w:tcPr>
            <w:tcW w:w="2713" w:type="dxa"/>
            <w:shd w:val="clear" w:color="auto" w:fill="C5E0B3" w:themeFill="accent6" w:themeFillTint="66"/>
          </w:tcPr>
          <w:p w14:paraId="3E9D9F64" w14:textId="77777777" w:rsidR="00236909" w:rsidRPr="0061387D" w:rsidRDefault="00236909" w:rsidP="009D5702">
            <w:pPr>
              <w:jc w:val="center"/>
              <w:rPr>
                <w:b/>
                <w:sz w:val="24"/>
                <w:szCs w:val="24"/>
              </w:rPr>
            </w:pPr>
            <w:r w:rsidRPr="0061387D">
              <w:rPr>
                <w:b/>
                <w:sz w:val="24"/>
                <w:szCs w:val="24"/>
              </w:rPr>
              <w:t>Partial Compliance</w:t>
            </w:r>
          </w:p>
        </w:tc>
        <w:tc>
          <w:tcPr>
            <w:tcW w:w="3388" w:type="dxa"/>
            <w:shd w:val="clear" w:color="auto" w:fill="A8D08D" w:themeFill="accent6" w:themeFillTint="99"/>
          </w:tcPr>
          <w:p w14:paraId="3FF8A47B" w14:textId="77777777" w:rsidR="00236909" w:rsidRPr="0061387D" w:rsidRDefault="00236909" w:rsidP="009D5702">
            <w:pPr>
              <w:jc w:val="center"/>
              <w:rPr>
                <w:b/>
                <w:sz w:val="24"/>
                <w:szCs w:val="24"/>
              </w:rPr>
            </w:pPr>
            <w:r w:rsidRPr="0061387D">
              <w:rPr>
                <w:b/>
                <w:sz w:val="24"/>
                <w:szCs w:val="24"/>
              </w:rPr>
              <w:t>Compliance</w:t>
            </w:r>
          </w:p>
        </w:tc>
        <w:tc>
          <w:tcPr>
            <w:tcW w:w="9945" w:type="dxa"/>
            <w:gridSpan w:val="2"/>
            <w:shd w:val="clear" w:color="auto" w:fill="F7CAAC" w:themeFill="accent2" w:themeFillTint="66"/>
          </w:tcPr>
          <w:p w14:paraId="40CAE4C4" w14:textId="77777777" w:rsidR="00236909" w:rsidRPr="0061387D" w:rsidRDefault="00236909" w:rsidP="009D5702">
            <w:pPr>
              <w:jc w:val="center"/>
              <w:rPr>
                <w:b/>
                <w:sz w:val="24"/>
                <w:szCs w:val="24"/>
              </w:rPr>
            </w:pPr>
            <w:r w:rsidRPr="0061387D">
              <w:rPr>
                <w:b/>
                <w:sz w:val="24"/>
                <w:szCs w:val="24"/>
              </w:rPr>
              <w:t>Score and Comments</w:t>
            </w:r>
          </w:p>
          <w:p w14:paraId="42B70420" w14:textId="77777777" w:rsidR="00236909" w:rsidRPr="0061387D" w:rsidRDefault="00236909" w:rsidP="009D5702">
            <w:pPr>
              <w:jc w:val="center"/>
              <w:rPr>
                <w:b/>
                <w:sz w:val="24"/>
                <w:szCs w:val="24"/>
              </w:rPr>
            </w:pPr>
          </w:p>
        </w:tc>
      </w:tr>
      <w:tr w:rsidR="00236909" w14:paraId="6F05072F" w14:textId="77777777" w:rsidTr="00236909">
        <w:tc>
          <w:tcPr>
            <w:tcW w:w="1407" w:type="dxa"/>
          </w:tcPr>
          <w:p w14:paraId="0BA8B086" w14:textId="77777777" w:rsidR="00236909" w:rsidRDefault="00236909" w:rsidP="009D5702">
            <w:r>
              <w:t>The learning objectives were informed by the needs assessment results as described in Standard 2.1</w:t>
            </w:r>
          </w:p>
        </w:tc>
        <w:tc>
          <w:tcPr>
            <w:tcW w:w="2713" w:type="dxa"/>
          </w:tcPr>
          <w:p w14:paraId="6188CCB0" w14:textId="77777777" w:rsidR="00236909" w:rsidRDefault="00236909" w:rsidP="009D5702">
            <w:r>
              <w:t>The CPD provider is unable to demonstrate how identified needs are used to develop overall and session-specific learning objectives</w:t>
            </w:r>
            <w:proofErr w:type="gramStart"/>
            <w:r>
              <w:t xml:space="preserve">.  </w:t>
            </w:r>
            <w:proofErr w:type="gramEnd"/>
          </w:p>
        </w:tc>
        <w:tc>
          <w:tcPr>
            <w:tcW w:w="3388" w:type="dxa"/>
          </w:tcPr>
          <w:p w14:paraId="58215BC3" w14:textId="77777777" w:rsidR="00236909" w:rsidRDefault="00236909" w:rsidP="009D5702">
            <w:r>
              <w:t>The CPD provider organization demonstrates how identified needs are used to create overall and session-specific learning objectives that are written from the learner’s perspective.</w:t>
            </w:r>
          </w:p>
        </w:tc>
        <w:tc>
          <w:tcPr>
            <w:tcW w:w="9945" w:type="dxa"/>
            <w:gridSpan w:val="2"/>
          </w:tcPr>
          <w:p w14:paraId="12CA1E9C" w14:textId="77777777" w:rsidR="00236909" w:rsidRDefault="00236909" w:rsidP="009D5702">
            <w:r>
              <w:t>Compliance- The SPC uses multiple needs assessment strategies including surveys, pre workshop needs assessments on the learners, pretest results, evaluation data from previous events, and post event survey data from previous events.</w:t>
            </w:r>
          </w:p>
        </w:tc>
      </w:tr>
      <w:tr w:rsidR="00236909" w14:paraId="4DD86E4E" w14:textId="77777777" w:rsidTr="00236909">
        <w:tc>
          <w:tcPr>
            <w:tcW w:w="1407" w:type="dxa"/>
          </w:tcPr>
          <w:p w14:paraId="2EF17EFA" w14:textId="77777777" w:rsidR="00236909" w:rsidRDefault="00236909" w:rsidP="009D5702">
            <w:r>
              <w:t>All learning objectives were written from the learner’s perspective.</w:t>
            </w:r>
          </w:p>
          <w:p w14:paraId="01A0FBB0" w14:textId="77777777" w:rsidR="00236909" w:rsidRDefault="00236909" w:rsidP="009D5702"/>
          <w:p w14:paraId="17E451A0" w14:textId="77777777" w:rsidR="00236909" w:rsidRDefault="00236909" w:rsidP="009D5702"/>
        </w:tc>
        <w:tc>
          <w:tcPr>
            <w:tcW w:w="2713" w:type="dxa"/>
          </w:tcPr>
          <w:p w14:paraId="2D1C33EE" w14:textId="77777777" w:rsidR="00236909" w:rsidRDefault="00236909" w:rsidP="009D5702">
            <w:r>
              <w:t>Session objectives are seldom or not written from a learner's perspective</w:t>
            </w:r>
            <w:proofErr w:type="gramStart"/>
            <w:r>
              <w:t xml:space="preserve">.  </w:t>
            </w:r>
            <w:proofErr w:type="gramEnd"/>
          </w:p>
        </w:tc>
        <w:tc>
          <w:tcPr>
            <w:tcW w:w="3388" w:type="dxa"/>
          </w:tcPr>
          <w:p w14:paraId="2E00F768" w14:textId="77777777" w:rsidR="00236909" w:rsidRDefault="00236909" w:rsidP="009D5702">
            <w:r>
              <w:t>Session objectives are written from a leaner's perspective.</w:t>
            </w:r>
          </w:p>
        </w:tc>
        <w:tc>
          <w:tcPr>
            <w:tcW w:w="9945" w:type="dxa"/>
            <w:gridSpan w:val="2"/>
          </w:tcPr>
          <w:p w14:paraId="76202CFA" w14:textId="77777777" w:rsidR="00236909" w:rsidRDefault="00236909" w:rsidP="009D5702">
            <w:r>
              <w:t>Compliance- all objectives use actional verbs and are written from the learner’s perspective.</w:t>
            </w:r>
          </w:p>
          <w:p w14:paraId="4B6A735C" w14:textId="77777777" w:rsidR="00236909" w:rsidRDefault="00236909" w:rsidP="009D5702"/>
        </w:tc>
      </w:tr>
      <w:tr w:rsidR="00236909" w14:paraId="2BCE3A00" w14:textId="77777777" w:rsidTr="00236909">
        <w:tc>
          <w:tcPr>
            <w:tcW w:w="1407" w:type="dxa"/>
          </w:tcPr>
          <w:p w14:paraId="030C9708" w14:textId="77777777" w:rsidR="00236909" w:rsidRDefault="00236909" w:rsidP="009D5702">
            <w:r>
              <w:t xml:space="preserve">All learning objectives were consistent with the </w:t>
            </w:r>
            <w:r>
              <w:lastRenderedPageBreak/>
              <w:t>educational format.</w:t>
            </w:r>
          </w:p>
          <w:p w14:paraId="150AC894" w14:textId="77777777" w:rsidR="00236909" w:rsidRDefault="00236909" w:rsidP="009D5702"/>
          <w:p w14:paraId="59BD91DC" w14:textId="77777777" w:rsidR="00236909" w:rsidRDefault="00236909" w:rsidP="009D5702"/>
        </w:tc>
        <w:tc>
          <w:tcPr>
            <w:tcW w:w="2713" w:type="dxa"/>
          </w:tcPr>
          <w:p w14:paraId="58918953" w14:textId="77777777" w:rsidR="00236909" w:rsidRDefault="00236909" w:rsidP="009D5702">
            <w:r>
              <w:lastRenderedPageBreak/>
              <w:t>Learning objectives were consistent with the educational format some of the time.</w:t>
            </w:r>
          </w:p>
        </w:tc>
        <w:tc>
          <w:tcPr>
            <w:tcW w:w="3388" w:type="dxa"/>
          </w:tcPr>
          <w:p w14:paraId="624E1E46" w14:textId="77777777" w:rsidR="00236909" w:rsidRDefault="00236909" w:rsidP="009D5702">
            <w:r>
              <w:t>Learning objectives were consistent with the educational format most of the time.</w:t>
            </w:r>
          </w:p>
        </w:tc>
        <w:tc>
          <w:tcPr>
            <w:tcW w:w="9945" w:type="dxa"/>
            <w:gridSpan w:val="2"/>
          </w:tcPr>
          <w:p w14:paraId="69EC5D90" w14:textId="77777777" w:rsidR="00236909" w:rsidRDefault="00236909" w:rsidP="009D5702">
            <w:r>
              <w:t>Compliance- all learning objectives are consistent with educational format of didactic learning. Simulations using standardized patients support learning objectives that focus on communication and collaboration strategies in an interprofessional health team.</w:t>
            </w:r>
          </w:p>
        </w:tc>
      </w:tr>
      <w:tr w:rsidR="00236909" w14:paraId="001DA0EE" w14:textId="77777777" w:rsidTr="00236909">
        <w:tc>
          <w:tcPr>
            <w:tcW w:w="1407" w:type="dxa"/>
            <w:shd w:val="clear" w:color="auto" w:fill="auto"/>
          </w:tcPr>
          <w:p w14:paraId="2193DFED" w14:textId="77777777" w:rsidR="00236909" w:rsidRPr="00236909" w:rsidRDefault="00236909" w:rsidP="009D5702">
            <w:r w:rsidRPr="00236909">
              <w:t>All learning objectives were provided to learners prior to the learning activity, preferably at the time of registration.</w:t>
            </w:r>
          </w:p>
        </w:tc>
        <w:tc>
          <w:tcPr>
            <w:tcW w:w="2713" w:type="dxa"/>
          </w:tcPr>
          <w:p w14:paraId="41025D57" w14:textId="77777777" w:rsidR="00236909" w:rsidRDefault="00236909" w:rsidP="009D5702">
            <w:r w:rsidRPr="0061387D">
              <w:t>The CPD provider organization uses identified needs to develop overall and session-specific learning objectives; that are either not written from the learner’s perspective, consistent with the educational format or provided prior to the activity.</w:t>
            </w:r>
          </w:p>
        </w:tc>
        <w:tc>
          <w:tcPr>
            <w:tcW w:w="3388" w:type="dxa"/>
          </w:tcPr>
          <w:p w14:paraId="12C3AF12" w14:textId="77777777" w:rsidR="00236909" w:rsidRDefault="00236909" w:rsidP="009D5702">
            <w:r w:rsidRPr="0061387D">
              <w:t>The CPD provider organization demonstrates how identified needs are used to create overall and session-specific learning objectives that are written from the learner’s perspective, consistent with the chosen educational format and provided prior to the activity for review by potential participants.</w:t>
            </w:r>
          </w:p>
        </w:tc>
        <w:tc>
          <w:tcPr>
            <w:tcW w:w="9945" w:type="dxa"/>
            <w:gridSpan w:val="2"/>
          </w:tcPr>
          <w:p w14:paraId="781FFE8E" w14:textId="77777777" w:rsidR="00236909" w:rsidRDefault="00236909" w:rsidP="00236909">
            <w:pPr>
              <w:pStyle w:val="ListParagraph"/>
              <w:numPr>
                <w:ilvl w:val="0"/>
                <w:numId w:val="19"/>
              </w:numPr>
            </w:pPr>
            <w:r>
              <w:t>Registration page</w:t>
            </w:r>
          </w:p>
          <w:p w14:paraId="7E75968D" w14:textId="77777777" w:rsidR="00236909" w:rsidRDefault="00236909" w:rsidP="00236909">
            <w:pPr>
              <w:pStyle w:val="ListParagraph"/>
              <w:numPr>
                <w:ilvl w:val="0"/>
                <w:numId w:val="19"/>
              </w:numPr>
            </w:pPr>
            <w:r>
              <w:t>Promo - brochure</w:t>
            </w:r>
          </w:p>
        </w:tc>
      </w:tr>
      <w:tr w:rsidR="00236909" w14:paraId="259A6759" w14:textId="77777777" w:rsidTr="00236909">
        <w:tc>
          <w:tcPr>
            <w:tcW w:w="1407" w:type="dxa"/>
            <w:vAlign w:val="center"/>
          </w:tcPr>
          <w:p w14:paraId="0BB367C3" w14:textId="77777777" w:rsidR="00236909" w:rsidRDefault="00236909" w:rsidP="009D5702">
            <w:pPr>
              <w:rPr>
                <w:rFonts w:cstheme="minorHAnsi"/>
              </w:rPr>
            </w:pPr>
            <w:r w:rsidRPr="00AA0FC8">
              <w:rPr>
                <w:rFonts w:cstheme="minorHAnsi"/>
              </w:rPr>
              <w:t xml:space="preserve">Learning objectives are distributed across the </w:t>
            </w:r>
            <w:proofErr w:type="spellStart"/>
            <w:r w:rsidRPr="00AA0FC8">
              <w:rPr>
                <w:rFonts w:cstheme="minorHAnsi"/>
              </w:rPr>
              <w:t>CanMEDS</w:t>
            </w:r>
            <w:proofErr w:type="spellEnd"/>
            <w:r w:rsidRPr="00AA0FC8">
              <w:rPr>
                <w:rFonts w:cstheme="minorHAnsi"/>
              </w:rPr>
              <w:t xml:space="preserve"> roles.</w:t>
            </w:r>
          </w:p>
          <w:p w14:paraId="7CA05823" w14:textId="77777777" w:rsidR="00236909" w:rsidRPr="00AA0FC8" w:rsidRDefault="00236909" w:rsidP="009D5702">
            <w:pPr>
              <w:rPr>
                <w:rFonts w:cstheme="minorHAnsi"/>
              </w:rPr>
            </w:pPr>
          </w:p>
          <w:p w14:paraId="2E623D0E" w14:textId="77777777" w:rsidR="00236909" w:rsidRPr="00AA0FC8" w:rsidRDefault="00236909" w:rsidP="009D5702">
            <w:pPr>
              <w:rPr>
                <w:rFonts w:cstheme="minorHAnsi"/>
              </w:rPr>
            </w:pPr>
          </w:p>
        </w:tc>
        <w:tc>
          <w:tcPr>
            <w:tcW w:w="2713" w:type="dxa"/>
          </w:tcPr>
          <w:p w14:paraId="09CD0081" w14:textId="77777777" w:rsidR="00236909" w:rsidRDefault="00236909" w:rsidP="009D5702">
            <w:r>
              <w:t>The learning objectives focus mostly on the Medical Expert role.</w:t>
            </w:r>
          </w:p>
        </w:tc>
        <w:tc>
          <w:tcPr>
            <w:tcW w:w="3388" w:type="dxa"/>
          </w:tcPr>
          <w:p w14:paraId="1899141B" w14:textId="77777777" w:rsidR="00236909" w:rsidRDefault="00236909" w:rsidP="009D5702">
            <w:r>
              <w:t xml:space="preserve">The learning objectives are distributed across the </w:t>
            </w:r>
            <w:proofErr w:type="spellStart"/>
            <w:r>
              <w:t>CanMEDS</w:t>
            </w:r>
            <w:proofErr w:type="spellEnd"/>
            <w:r>
              <w:t xml:space="preserve"> Physician Competency Framework.</w:t>
            </w:r>
          </w:p>
        </w:tc>
        <w:tc>
          <w:tcPr>
            <w:tcW w:w="9945" w:type="dxa"/>
            <w:gridSpan w:val="2"/>
          </w:tcPr>
          <w:p w14:paraId="43A50EF9" w14:textId="77777777" w:rsidR="00236909" w:rsidRDefault="00236909" w:rsidP="009D5702">
            <w:r>
              <w:t xml:space="preserve">Compliance- most objectives address multiple </w:t>
            </w:r>
            <w:proofErr w:type="spellStart"/>
            <w:r>
              <w:t>CanMEDS</w:t>
            </w:r>
            <w:proofErr w:type="spellEnd"/>
            <w:r>
              <w:t xml:space="preserve"> roles. 11/12 specific sessions have objectives distributed over multiple </w:t>
            </w:r>
            <w:proofErr w:type="spellStart"/>
            <w:r>
              <w:t>CanMEDS</w:t>
            </w:r>
            <w:proofErr w:type="spellEnd"/>
            <w:r>
              <w:t xml:space="preserve"> roles. 1/3 over all objectives meet </w:t>
            </w:r>
            <w:proofErr w:type="gramStart"/>
            <w:r>
              <w:t>this criteria</w:t>
            </w:r>
            <w:proofErr w:type="gramEnd"/>
            <w:r>
              <w:t xml:space="preserve"> as written.</w:t>
            </w:r>
          </w:p>
          <w:p w14:paraId="2E3C4505" w14:textId="77777777" w:rsidR="00236909" w:rsidRDefault="00236909" w:rsidP="009D5702"/>
          <w:p w14:paraId="59308D22" w14:textId="77777777" w:rsidR="00236909" w:rsidRPr="003922C0" w:rsidRDefault="00236909" w:rsidP="009D5702">
            <w:pPr>
              <w:rPr>
                <w:rFonts w:cstheme="minorHAnsi"/>
                <w:color w:val="000000" w:themeColor="text1"/>
                <w:sz w:val="20"/>
                <w:szCs w:val="20"/>
              </w:rPr>
            </w:pPr>
          </w:p>
          <w:tbl>
            <w:tblPr>
              <w:tblStyle w:val="TableGrid"/>
              <w:tblW w:w="0" w:type="auto"/>
              <w:tblLook w:val="04A0" w:firstRow="1" w:lastRow="0" w:firstColumn="1" w:lastColumn="0" w:noHBand="0" w:noVBand="1"/>
            </w:tblPr>
            <w:tblGrid>
              <w:gridCol w:w="809"/>
              <w:gridCol w:w="967"/>
              <w:gridCol w:w="1000"/>
              <w:gridCol w:w="1427"/>
              <w:gridCol w:w="1234"/>
              <w:gridCol w:w="770"/>
              <w:gridCol w:w="1118"/>
              <w:gridCol w:w="815"/>
              <w:gridCol w:w="1210"/>
            </w:tblGrid>
            <w:tr w:rsidR="00236909" w:rsidRPr="003922C0" w14:paraId="3B2DC278" w14:textId="77777777" w:rsidTr="009D5702">
              <w:tc>
                <w:tcPr>
                  <w:tcW w:w="809" w:type="dxa"/>
                  <w:vMerge w:val="restart"/>
                </w:tcPr>
                <w:p w14:paraId="36A333A9" w14:textId="77777777" w:rsidR="00236909" w:rsidRPr="003922C0" w:rsidRDefault="00236909" w:rsidP="009D5702">
                  <w:pPr>
                    <w:rPr>
                      <w:rFonts w:cstheme="minorHAnsi"/>
                      <w:b/>
                      <w:color w:val="000000" w:themeColor="text1"/>
                      <w:sz w:val="20"/>
                      <w:szCs w:val="20"/>
                    </w:rPr>
                  </w:pPr>
                  <w:r w:rsidRPr="003922C0">
                    <w:rPr>
                      <w:rFonts w:cstheme="minorHAnsi"/>
                      <w:b/>
                      <w:color w:val="000000" w:themeColor="text1"/>
                      <w:sz w:val="20"/>
                      <w:szCs w:val="20"/>
                    </w:rPr>
                    <w:t>Event</w:t>
                  </w:r>
                </w:p>
              </w:tc>
              <w:tc>
                <w:tcPr>
                  <w:tcW w:w="967" w:type="dxa"/>
                  <w:vMerge w:val="restart"/>
                </w:tcPr>
                <w:p w14:paraId="2E0199DC" w14:textId="77777777" w:rsidR="00236909" w:rsidRPr="003922C0" w:rsidRDefault="00236909" w:rsidP="009D5702">
                  <w:pPr>
                    <w:jc w:val="center"/>
                    <w:rPr>
                      <w:rFonts w:cstheme="minorHAnsi"/>
                      <w:b/>
                      <w:color w:val="000000" w:themeColor="text1"/>
                      <w:sz w:val="20"/>
                      <w:szCs w:val="20"/>
                    </w:rPr>
                  </w:pPr>
                  <w:r w:rsidRPr="003922C0">
                    <w:rPr>
                      <w:rFonts w:cstheme="minorHAnsi"/>
                      <w:b/>
                      <w:color w:val="000000" w:themeColor="text1"/>
                      <w:sz w:val="20"/>
                      <w:szCs w:val="20"/>
                    </w:rPr>
                    <w:t>Presence</w:t>
                  </w:r>
                </w:p>
              </w:tc>
              <w:tc>
                <w:tcPr>
                  <w:tcW w:w="7574" w:type="dxa"/>
                  <w:gridSpan w:val="7"/>
                  <w:vAlign w:val="bottom"/>
                </w:tcPr>
                <w:p w14:paraId="0E7860FF" w14:textId="77777777" w:rsidR="00236909" w:rsidRPr="003922C0" w:rsidRDefault="00236909" w:rsidP="009D5702">
                  <w:pPr>
                    <w:jc w:val="center"/>
                    <w:rPr>
                      <w:rFonts w:cstheme="minorHAnsi"/>
                      <w:b/>
                      <w:color w:val="000000" w:themeColor="text1"/>
                      <w:sz w:val="20"/>
                      <w:szCs w:val="20"/>
                    </w:rPr>
                  </w:pPr>
                  <w:r w:rsidRPr="003922C0">
                    <w:rPr>
                      <w:rFonts w:cstheme="minorHAnsi"/>
                      <w:b/>
                      <w:color w:val="000000" w:themeColor="text1"/>
                      <w:sz w:val="20"/>
                      <w:szCs w:val="20"/>
                    </w:rPr>
                    <w:t xml:space="preserve">Count by </w:t>
                  </w:r>
                  <w:proofErr w:type="spellStart"/>
                  <w:r w:rsidRPr="003922C0">
                    <w:rPr>
                      <w:rFonts w:cstheme="minorHAnsi"/>
                      <w:b/>
                      <w:color w:val="000000" w:themeColor="text1"/>
                      <w:sz w:val="20"/>
                      <w:szCs w:val="20"/>
                    </w:rPr>
                    <w:t>CanMEDs</w:t>
                  </w:r>
                  <w:proofErr w:type="spellEnd"/>
                  <w:r w:rsidRPr="003922C0">
                    <w:rPr>
                      <w:rFonts w:cstheme="minorHAnsi"/>
                      <w:b/>
                      <w:color w:val="000000" w:themeColor="text1"/>
                      <w:sz w:val="20"/>
                      <w:szCs w:val="20"/>
                    </w:rPr>
                    <w:t xml:space="preserve"> Role</w:t>
                  </w:r>
                </w:p>
              </w:tc>
            </w:tr>
            <w:tr w:rsidR="00236909" w:rsidRPr="003922C0" w14:paraId="3707411B" w14:textId="77777777" w:rsidTr="009D5702">
              <w:tc>
                <w:tcPr>
                  <w:tcW w:w="809" w:type="dxa"/>
                  <w:vMerge/>
                </w:tcPr>
                <w:p w14:paraId="658A5965" w14:textId="77777777" w:rsidR="00236909" w:rsidRPr="003922C0" w:rsidRDefault="00236909" w:rsidP="009D5702">
                  <w:pPr>
                    <w:rPr>
                      <w:rFonts w:cstheme="minorHAnsi"/>
                      <w:color w:val="000000" w:themeColor="text1"/>
                      <w:sz w:val="20"/>
                      <w:szCs w:val="20"/>
                    </w:rPr>
                  </w:pPr>
                </w:p>
              </w:tc>
              <w:tc>
                <w:tcPr>
                  <w:tcW w:w="967" w:type="dxa"/>
                  <w:vMerge/>
                </w:tcPr>
                <w:p w14:paraId="079475CD" w14:textId="77777777" w:rsidR="00236909" w:rsidRPr="003922C0" w:rsidRDefault="00236909" w:rsidP="009D5702">
                  <w:pPr>
                    <w:jc w:val="center"/>
                    <w:rPr>
                      <w:rFonts w:cstheme="minorHAnsi"/>
                      <w:color w:val="000000" w:themeColor="text1"/>
                      <w:sz w:val="20"/>
                      <w:szCs w:val="20"/>
                    </w:rPr>
                  </w:pPr>
                </w:p>
              </w:tc>
              <w:tc>
                <w:tcPr>
                  <w:tcW w:w="1000" w:type="dxa"/>
                  <w:vAlign w:val="bottom"/>
                </w:tcPr>
                <w:p w14:paraId="6577E17B"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Medical Expert</w:t>
                  </w:r>
                </w:p>
              </w:tc>
              <w:tc>
                <w:tcPr>
                  <w:tcW w:w="1427" w:type="dxa"/>
                  <w:vAlign w:val="bottom"/>
                </w:tcPr>
                <w:p w14:paraId="43122BBC"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Communicator</w:t>
                  </w:r>
                </w:p>
              </w:tc>
              <w:tc>
                <w:tcPr>
                  <w:tcW w:w="1234" w:type="dxa"/>
                  <w:vAlign w:val="bottom"/>
                </w:tcPr>
                <w:p w14:paraId="2B24B566"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Collaborator</w:t>
                  </w:r>
                </w:p>
              </w:tc>
              <w:tc>
                <w:tcPr>
                  <w:tcW w:w="770" w:type="dxa"/>
                  <w:vAlign w:val="bottom"/>
                </w:tcPr>
                <w:p w14:paraId="3A4FC553"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Leader</w:t>
                  </w:r>
                </w:p>
              </w:tc>
              <w:tc>
                <w:tcPr>
                  <w:tcW w:w="1118" w:type="dxa"/>
                  <w:vAlign w:val="bottom"/>
                </w:tcPr>
                <w:p w14:paraId="2151CEA1"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Health Advocate</w:t>
                  </w:r>
                </w:p>
              </w:tc>
              <w:tc>
                <w:tcPr>
                  <w:tcW w:w="815" w:type="dxa"/>
                  <w:vAlign w:val="bottom"/>
                </w:tcPr>
                <w:p w14:paraId="5A70C948"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Scholar</w:t>
                  </w:r>
                </w:p>
              </w:tc>
              <w:tc>
                <w:tcPr>
                  <w:tcW w:w="1210" w:type="dxa"/>
                  <w:vAlign w:val="bottom"/>
                </w:tcPr>
                <w:p w14:paraId="33E6C458" w14:textId="77777777" w:rsidR="00236909" w:rsidRPr="003922C0" w:rsidRDefault="00236909" w:rsidP="009D5702">
                  <w:pPr>
                    <w:jc w:val="center"/>
                    <w:rPr>
                      <w:rFonts w:cstheme="minorHAnsi"/>
                      <w:color w:val="000000" w:themeColor="text1"/>
                      <w:sz w:val="20"/>
                      <w:szCs w:val="20"/>
                    </w:rPr>
                  </w:pPr>
                  <w:r w:rsidRPr="003922C0">
                    <w:rPr>
                      <w:rFonts w:cstheme="minorHAnsi"/>
                      <w:color w:val="000000" w:themeColor="text1"/>
                      <w:sz w:val="20"/>
                      <w:szCs w:val="20"/>
                    </w:rPr>
                    <w:t>Professional</w:t>
                  </w:r>
                </w:p>
              </w:tc>
            </w:tr>
            <w:tr w:rsidR="00236909" w:rsidRPr="003922C0" w14:paraId="37026E03" w14:textId="77777777" w:rsidTr="009D5702">
              <w:tc>
                <w:tcPr>
                  <w:tcW w:w="809" w:type="dxa"/>
                  <w:vMerge w:val="restart"/>
                </w:tcPr>
                <w:p w14:paraId="2C597A2F" w14:textId="77777777" w:rsidR="00236909" w:rsidRPr="003922C0" w:rsidRDefault="00236909" w:rsidP="009D5702">
                  <w:pPr>
                    <w:rPr>
                      <w:rFonts w:cstheme="minorHAnsi"/>
                      <w:b/>
                      <w:color w:val="000000" w:themeColor="text1"/>
                      <w:sz w:val="20"/>
                      <w:szCs w:val="20"/>
                    </w:rPr>
                  </w:pPr>
                  <w:r w:rsidRPr="003922C0">
                    <w:rPr>
                      <w:rFonts w:cstheme="minorHAnsi"/>
                      <w:b/>
                      <w:color w:val="000000" w:themeColor="text1"/>
                      <w:sz w:val="20"/>
                      <w:szCs w:val="20"/>
                    </w:rPr>
                    <w:t>OAT</w:t>
                  </w:r>
                </w:p>
              </w:tc>
              <w:tc>
                <w:tcPr>
                  <w:tcW w:w="967" w:type="dxa"/>
                </w:tcPr>
                <w:p w14:paraId="7FB11A96" w14:textId="77777777" w:rsidR="00236909" w:rsidRPr="003922C0" w:rsidRDefault="00236909" w:rsidP="009D5702">
                  <w:pPr>
                    <w:rPr>
                      <w:rFonts w:cstheme="minorHAnsi"/>
                      <w:color w:val="000000" w:themeColor="text1"/>
                      <w:sz w:val="20"/>
                      <w:szCs w:val="20"/>
                    </w:rPr>
                  </w:pPr>
                  <w:r w:rsidRPr="003922C0">
                    <w:rPr>
                      <w:rFonts w:cstheme="minorHAnsi"/>
                      <w:color w:val="000000" w:themeColor="text1"/>
                      <w:sz w:val="20"/>
                      <w:szCs w:val="20"/>
                    </w:rPr>
                    <w:t>Yes</w:t>
                  </w:r>
                </w:p>
              </w:tc>
              <w:tc>
                <w:tcPr>
                  <w:tcW w:w="1000" w:type="dxa"/>
                </w:tcPr>
                <w:p w14:paraId="4855F191"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19</w:t>
                  </w:r>
                </w:p>
              </w:tc>
              <w:tc>
                <w:tcPr>
                  <w:tcW w:w="1427" w:type="dxa"/>
                </w:tcPr>
                <w:p w14:paraId="242111EF"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5</w:t>
                  </w:r>
                </w:p>
              </w:tc>
              <w:tc>
                <w:tcPr>
                  <w:tcW w:w="1234" w:type="dxa"/>
                </w:tcPr>
                <w:p w14:paraId="23B9B187"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13</w:t>
                  </w:r>
                </w:p>
              </w:tc>
              <w:tc>
                <w:tcPr>
                  <w:tcW w:w="770" w:type="dxa"/>
                </w:tcPr>
                <w:p w14:paraId="25DC4842"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3</w:t>
                  </w:r>
                </w:p>
              </w:tc>
              <w:tc>
                <w:tcPr>
                  <w:tcW w:w="1118" w:type="dxa"/>
                </w:tcPr>
                <w:p w14:paraId="0ECCD902"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7</w:t>
                  </w:r>
                </w:p>
              </w:tc>
              <w:tc>
                <w:tcPr>
                  <w:tcW w:w="815" w:type="dxa"/>
                </w:tcPr>
                <w:p w14:paraId="63ADCAB6"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w:t>
                  </w:r>
                </w:p>
              </w:tc>
              <w:tc>
                <w:tcPr>
                  <w:tcW w:w="1210" w:type="dxa"/>
                </w:tcPr>
                <w:p w14:paraId="1D468FAC"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w:t>
                  </w:r>
                </w:p>
              </w:tc>
            </w:tr>
            <w:tr w:rsidR="00236909" w:rsidRPr="003922C0" w14:paraId="345F191A" w14:textId="77777777" w:rsidTr="009D5702">
              <w:tc>
                <w:tcPr>
                  <w:tcW w:w="809" w:type="dxa"/>
                  <w:vMerge/>
                  <w:vAlign w:val="center"/>
                </w:tcPr>
                <w:p w14:paraId="7343293A" w14:textId="77777777" w:rsidR="00236909" w:rsidRPr="003922C0" w:rsidRDefault="00236909" w:rsidP="009D5702">
                  <w:pPr>
                    <w:rPr>
                      <w:rFonts w:cstheme="minorHAnsi"/>
                      <w:b/>
                      <w:color w:val="000000" w:themeColor="text1"/>
                      <w:sz w:val="20"/>
                      <w:szCs w:val="20"/>
                    </w:rPr>
                  </w:pPr>
                </w:p>
              </w:tc>
              <w:tc>
                <w:tcPr>
                  <w:tcW w:w="967" w:type="dxa"/>
                </w:tcPr>
                <w:p w14:paraId="7291827D" w14:textId="77777777" w:rsidR="00236909" w:rsidRPr="003922C0" w:rsidRDefault="00236909" w:rsidP="009D5702">
                  <w:pPr>
                    <w:rPr>
                      <w:rFonts w:cstheme="minorHAnsi"/>
                      <w:color w:val="000000" w:themeColor="text1"/>
                      <w:sz w:val="20"/>
                      <w:szCs w:val="20"/>
                    </w:rPr>
                  </w:pPr>
                  <w:r w:rsidRPr="003922C0">
                    <w:rPr>
                      <w:rFonts w:cstheme="minorHAnsi"/>
                      <w:color w:val="000000" w:themeColor="text1"/>
                      <w:sz w:val="20"/>
                      <w:szCs w:val="20"/>
                    </w:rPr>
                    <w:t>No</w:t>
                  </w:r>
                </w:p>
              </w:tc>
              <w:tc>
                <w:tcPr>
                  <w:tcW w:w="1000" w:type="dxa"/>
                </w:tcPr>
                <w:p w14:paraId="5347EF51"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w:t>
                  </w:r>
                </w:p>
              </w:tc>
              <w:tc>
                <w:tcPr>
                  <w:tcW w:w="1427" w:type="dxa"/>
                </w:tcPr>
                <w:p w14:paraId="09B4E4A6"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16</w:t>
                  </w:r>
                </w:p>
              </w:tc>
              <w:tc>
                <w:tcPr>
                  <w:tcW w:w="1234" w:type="dxa"/>
                </w:tcPr>
                <w:p w14:paraId="7BB46F32"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8</w:t>
                  </w:r>
                </w:p>
              </w:tc>
              <w:tc>
                <w:tcPr>
                  <w:tcW w:w="770" w:type="dxa"/>
                </w:tcPr>
                <w:p w14:paraId="541AC886"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18</w:t>
                  </w:r>
                </w:p>
              </w:tc>
              <w:tc>
                <w:tcPr>
                  <w:tcW w:w="1118" w:type="dxa"/>
                </w:tcPr>
                <w:p w14:paraId="228BA428"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14</w:t>
                  </w:r>
                </w:p>
              </w:tc>
              <w:tc>
                <w:tcPr>
                  <w:tcW w:w="815" w:type="dxa"/>
                </w:tcPr>
                <w:p w14:paraId="62256673"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19</w:t>
                  </w:r>
                </w:p>
              </w:tc>
              <w:tc>
                <w:tcPr>
                  <w:tcW w:w="1210" w:type="dxa"/>
                </w:tcPr>
                <w:p w14:paraId="4FD83466" w14:textId="77777777" w:rsidR="00236909" w:rsidRPr="003922C0" w:rsidRDefault="00236909" w:rsidP="009D5702">
                  <w:pPr>
                    <w:jc w:val="right"/>
                    <w:rPr>
                      <w:rFonts w:cstheme="minorHAnsi"/>
                      <w:color w:val="000000" w:themeColor="text1"/>
                      <w:sz w:val="20"/>
                      <w:szCs w:val="20"/>
                    </w:rPr>
                  </w:pPr>
                  <w:r w:rsidRPr="003922C0">
                    <w:rPr>
                      <w:rFonts w:cstheme="minorHAnsi"/>
                      <w:color w:val="000000" w:themeColor="text1"/>
                      <w:sz w:val="20"/>
                      <w:szCs w:val="20"/>
                    </w:rPr>
                    <w:t>20</w:t>
                  </w:r>
                </w:p>
              </w:tc>
            </w:tr>
          </w:tbl>
          <w:p w14:paraId="3F52D170" w14:textId="76855778" w:rsidR="00236909" w:rsidRDefault="00236909" w:rsidP="009D5702">
            <w:pPr>
              <w:autoSpaceDE w:val="0"/>
              <w:autoSpaceDN w:val="0"/>
              <w:adjustRightInd w:val="0"/>
              <w:rPr>
                <w:rFonts w:ascii="Times New Roman" w:hAnsi="Times New Roman" w:cs="Times New Roman"/>
              </w:rPr>
            </w:pPr>
          </w:p>
          <w:p w14:paraId="74799512" w14:textId="6BD12E9E" w:rsidR="00236909" w:rsidRDefault="00236909" w:rsidP="009D5702">
            <w:pPr>
              <w:autoSpaceDE w:val="0"/>
              <w:autoSpaceDN w:val="0"/>
              <w:adjustRightInd w:val="0"/>
              <w:rPr>
                <w:rFonts w:ascii="Times New Roman" w:hAnsi="Times New Roman" w:cs="Times New Roman"/>
              </w:rPr>
            </w:pPr>
          </w:p>
          <w:p w14:paraId="52F642B5" w14:textId="77777777" w:rsidR="00236909" w:rsidRDefault="00236909" w:rsidP="009D5702">
            <w:pPr>
              <w:autoSpaceDE w:val="0"/>
              <w:autoSpaceDN w:val="0"/>
              <w:adjustRightInd w:val="0"/>
              <w:rPr>
                <w:rFonts w:ascii="Times New Roman" w:hAnsi="Times New Roman" w:cs="Times New Roman"/>
              </w:rPr>
            </w:pPr>
          </w:p>
          <w:p w14:paraId="67398B1B" w14:textId="77777777" w:rsidR="00236909" w:rsidRDefault="00236909" w:rsidP="009D5702"/>
        </w:tc>
      </w:tr>
      <w:tr w:rsidR="00236909" w14:paraId="0BDDFA42" w14:textId="77777777" w:rsidTr="00236909">
        <w:tc>
          <w:tcPr>
            <w:tcW w:w="1407" w:type="dxa"/>
            <w:shd w:val="clear" w:color="auto" w:fill="B4C6E7" w:themeFill="accent1" w:themeFillTint="66"/>
            <w:vAlign w:val="center"/>
          </w:tcPr>
          <w:p w14:paraId="2F7B8152" w14:textId="77777777" w:rsidR="00236909" w:rsidRPr="00AA0FC8" w:rsidRDefault="00236909" w:rsidP="009D5702">
            <w:pPr>
              <w:rPr>
                <w:rFonts w:cstheme="minorHAnsi"/>
              </w:rPr>
            </w:pPr>
            <w:r w:rsidRPr="0061387D">
              <w:rPr>
                <w:b/>
                <w:sz w:val="24"/>
                <w:szCs w:val="24"/>
              </w:rPr>
              <w:lastRenderedPageBreak/>
              <w:t>Item</w:t>
            </w:r>
          </w:p>
        </w:tc>
        <w:tc>
          <w:tcPr>
            <w:tcW w:w="2713" w:type="dxa"/>
            <w:shd w:val="clear" w:color="auto" w:fill="E2EFD9" w:themeFill="accent6" w:themeFillTint="33"/>
          </w:tcPr>
          <w:p w14:paraId="301D0546" w14:textId="77777777" w:rsidR="00236909" w:rsidRPr="00C553AC" w:rsidRDefault="00236909" w:rsidP="009D5702">
            <w:pPr>
              <w:jc w:val="center"/>
              <w:rPr>
                <w:b/>
              </w:rPr>
            </w:pPr>
            <w:r w:rsidRPr="00C553AC">
              <w:rPr>
                <w:b/>
              </w:rPr>
              <w:t>Requires attention</w:t>
            </w:r>
          </w:p>
        </w:tc>
        <w:tc>
          <w:tcPr>
            <w:tcW w:w="3388" w:type="dxa"/>
            <w:shd w:val="clear" w:color="auto" w:fill="C5E0B3" w:themeFill="accent6" w:themeFillTint="66"/>
          </w:tcPr>
          <w:p w14:paraId="64602A24" w14:textId="77777777" w:rsidR="00236909" w:rsidRPr="00C553AC" w:rsidRDefault="00236909" w:rsidP="009D5702">
            <w:pPr>
              <w:jc w:val="center"/>
              <w:rPr>
                <w:b/>
              </w:rPr>
            </w:pPr>
            <w:r w:rsidRPr="00C553AC">
              <w:rPr>
                <w:b/>
              </w:rPr>
              <w:t>Status Quo</w:t>
            </w:r>
          </w:p>
        </w:tc>
        <w:tc>
          <w:tcPr>
            <w:tcW w:w="369" w:type="dxa"/>
            <w:shd w:val="clear" w:color="auto" w:fill="A8D08D" w:themeFill="accent6" w:themeFillTint="99"/>
          </w:tcPr>
          <w:p w14:paraId="583D8D81" w14:textId="77777777" w:rsidR="00236909" w:rsidRPr="00C553AC" w:rsidRDefault="00236909" w:rsidP="009D5702">
            <w:pPr>
              <w:jc w:val="center"/>
              <w:rPr>
                <w:b/>
              </w:rPr>
            </w:pPr>
            <w:r w:rsidRPr="00C553AC">
              <w:rPr>
                <w:b/>
              </w:rPr>
              <w:t>Excellence</w:t>
            </w:r>
          </w:p>
        </w:tc>
        <w:tc>
          <w:tcPr>
            <w:tcW w:w="9576" w:type="dxa"/>
            <w:shd w:val="clear" w:color="auto" w:fill="F7CAAC" w:themeFill="accent2" w:themeFillTint="66"/>
          </w:tcPr>
          <w:p w14:paraId="4C6A7351" w14:textId="77777777" w:rsidR="00236909" w:rsidRPr="0061387D" w:rsidRDefault="00236909" w:rsidP="009D5702">
            <w:pPr>
              <w:jc w:val="center"/>
              <w:rPr>
                <w:b/>
                <w:sz w:val="24"/>
                <w:szCs w:val="24"/>
              </w:rPr>
            </w:pPr>
            <w:r w:rsidRPr="0061387D">
              <w:rPr>
                <w:b/>
                <w:sz w:val="24"/>
                <w:szCs w:val="24"/>
              </w:rPr>
              <w:t>Score and Comments</w:t>
            </w:r>
          </w:p>
          <w:p w14:paraId="2AD6C205" w14:textId="77777777" w:rsidR="00236909" w:rsidRDefault="00236909" w:rsidP="009D5702"/>
        </w:tc>
      </w:tr>
      <w:tr w:rsidR="00236909" w14:paraId="32715863" w14:textId="77777777" w:rsidTr="00236909">
        <w:tc>
          <w:tcPr>
            <w:tcW w:w="1407" w:type="dxa"/>
            <w:vAlign w:val="center"/>
          </w:tcPr>
          <w:p w14:paraId="5DD6718B" w14:textId="77777777" w:rsidR="00236909" w:rsidRPr="00AA0FC8" w:rsidRDefault="00236909" w:rsidP="009D5702">
            <w:pPr>
              <w:rPr>
                <w:rFonts w:cstheme="minorHAnsi"/>
              </w:rPr>
            </w:pPr>
            <w:r w:rsidRPr="00AA0FC8">
              <w:rPr>
                <w:rFonts w:cstheme="minorHAnsi"/>
              </w:rPr>
              <w:t>Learning objectives are distributed across different levels of learning.</w:t>
            </w:r>
          </w:p>
        </w:tc>
        <w:tc>
          <w:tcPr>
            <w:tcW w:w="2713" w:type="dxa"/>
          </w:tcPr>
          <w:p w14:paraId="06CECAD9" w14:textId="77777777" w:rsidR="00236909" w:rsidRPr="0001045A" w:rsidRDefault="00236909" w:rsidP="009D5702">
            <w:r w:rsidRPr="0001045A">
              <w:t>The learning objectives are mostly at a lower level (Ideas of ICE, Start of SEE, Knowledge/Comprehension of Bloom’s).</w:t>
            </w:r>
          </w:p>
        </w:tc>
        <w:tc>
          <w:tcPr>
            <w:tcW w:w="3388" w:type="dxa"/>
          </w:tcPr>
          <w:p w14:paraId="4648A925" w14:textId="77777777" w:rsidR="00236909" w:rsidRPr="0001045A" w:rsidRDefault="00236909" w:rsidP="009D5702">
            <w:r w:rsidRPr="0001045A">
              <w:t xml:space="preserve">The learning objectives are mostly at a lower level, with some at a </w:t>
            </w:r>
            <w:proofErr w:type="spellStart"/>
            <w:r w:rsidRPr="0001045A">
              <w:t>mid level</w:t>
            </w:r>
            <w:proofErr w:type="spellEnd"/>
            <w:r w:rsidRPr="0001045A">
              <w:t xml:space="preserve"> (up to Connections of ICE, up to Extend of SEE, up to Application/Analysis of Bloom’s).</w:t>
            </w:r>
          </w:p>
          <w:p w14:paraId="6C8DC0C3" w14:textId="77777777" w:rsidR="00236909" w:rsidRPr="0001045A" w:rsidRDefault="00236909" w:rsidP="009D5702"/>
        </w:tc>
        <w:tc>
          <w:tcPr>
            <w:tcW w:w="369" w:type="dxa"/>
          </w:tcPr>
          <w:p w14:paraId="1528EE41" w14:textId="77777777" w:rsidR="00236909" w:rsidRPr="0001045A" w:rsidRDefault="00236909" w:rsidP="009D5702">
            <w:r w:rsidRPr="0001045A">
              <w:t>The learning objectives span across all levels (up to Extensions of ICE, up to Enhance of SEE, Evaluate/Create of Bloom’s).</w:t>
            </w:r>
          </w:p>
        </w:tc>
        <w:tc>
          <w:tcPr>
            <w:tcW w:w="9576" w:type="dxa"/>
          </w:tcPr>
          <w:p w14:paraId="5E48FF5D" w14:textId="77777777" w:rsidR="00236909" w:rsidRPr="00797D0F" w:rsidRDefault="00236909" w:rsidP="009D5702">
            <w:pPr>
              <w:autoSpaceDE w:val="0"/>
              <w:autoSpaceDN w:val="0"/>
              <w:adjustRightInd w:val="0"/>
            </w:pPr>
            <w:r w:rsidRPr="00797D0F">
              <w:t xml:space="preserve">For the </w:t>
            </w:r>
            <w:r>
              <w:t>selected OAT</w:t>
            </w:r>
            <w:r w:rsidRPr="00797D0F">
              <w:t xml:space="preserve"> session, </w:t>
            </w:r>
            <w:r>
              <w:t>the learning objectives are distributed across all learning objective levels</w:t>
            </w:r>
            <w:r w:rsidRPr="00797D0F">
              <w:t>.</w:t>
            </w:r>
          </w:p>
          <w:p w14:paraId="31798520" w14:textId="77777777" w:rsidR="00236909" w:rsidRDefault="00236909" w:rsidP="009D5702">
            <w:pPr>
              <w:autoSpaceDE w:val="0"/>
              <w:autoSpaceDN w:val="0"/>
              <w:adjustRightInd w:val="0"/>
              <w:rPr>
                <w:rFonts w:ascii="Times New Roman" w:hAnsi="Times New Roman" w:cs="Times New Roman"/>
                <w:sz w:val="24"/>
                <w:szCs w:val="24"/>
              </w:rPr>
            </w:pPr>
          </w:p>
          <w:p w14:paraId="1DF4FD82" w14:textId="77777777" w:rsidR="00236909" w:rsidRDefault="00236909" w:rsidP="009D5702">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29A060DA" wp14:editId="08B04651">
                  <wp:simplePos x="0" y="0"/>
                  <wp:positionH relativeFrom="column">
                    <wp:posOffset>0</wp:posOffset>
                  </wp:positionH>
                  <wp:positionV relativeFrom="paragraph">
                    <wp:posOffset>-3175</wp:posOffset>
                  </wp:positionV>
                  <wp:extent cx="5943600" cy="3495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anchor>
              </w:drawing>
            </w:r>
          </w:p>
          <w:p w14:paraId="5AAE38BF" w14:textId="77777777" w:rsidR="00236909" w:rsidRDefault="00236909" w:rsidP="009D5702"/>
          <w:p w14:paraId="68C3CD07" w14:textId="77777777" w:rsidR="00236909" w:rsidRPr="00797D0F" w:rsidRDefault="00236909" w:rsidP="009D5702">
            <w:pPr>
              <w:tabs>
                <w:tab w:val="left" w:pos="1035"/>
              </w:tabs>
            </w:pPr>
            <w:r>
              <w:t>The categorization of learning objects over low-med-hi is a new practice brought on by completed this IQR project</w:t>
            </w:r>
            <w:proofErr w:type="gramStart"/>
            <w:r>
              <w:t xml:space="preserve">.  </w:t>
            </w:r>
            <w:proofErr w:type="gramEnd"/>
            <w:r>
              <w:t>When planning educational events, the focus was on ensuring that the learning objectives defined and provided scope to the content that was to be covered</w:t>
            </w:r>
            <w:proofErr w:type="gramStart"/>
            <w:r>
              <w:t xml:space="preserve">.  </w:t>
            </w:r>
            <w:proofErr w:type="gramEnd"/>
            <w:r>
              <w:t xml:space="preserve">Going forward, having the extra layer of low-med-hi </w:t>
            </w:r>
            <w:r w:rsidRPr="000637C9">
              <w:rPr>
                <w:i/>
              </w:rPr>
              <w:t>in addition</w:t>
            </w:r>
            <w:r>
              <w:t xml:space="preserve"> to providing a structure for the content would provide an extra layer of educational quality.</w:t>
            </w:r>
          </w:p>
          <w:p w14:paraId="3A9D76FC" w14:textId="77777777" w:rsidR="00236909" w:rsidRDefault="00236909" w:rsidP="009D5702"/>
          <w:p w14:paraId="45EA7B89" w14:textId="77777777" w:rsidR="00236909" w:rsidRDefault="00236909" w:rsidP="009D5702">
            <w:pPr>
              <w:autoSpaceDE w:val="0"/>
              <w:autoSpaceDN w:val="0"/>
              <w:adjustRightInd w:val="0"/>
            </w:pPr>
            <w:r>
              <w:lastRenderedPageBreak/>
              <w:t>Recommendation: We have been doing it, but it has been unstructured</w:t>
            </w:r>
            <w:proofErr w:type="gramStart"/>
            <w:r>
              <w:t xml:space="preserve">.  </w:t>
            </w:r>
            <w:proofErr w:type="gramEnd"/>
            <w:r>
              <w:t>We need to do this in a more structured way</w:t>
            </w:r>
            <w:proofErr w:type="gramStart"/>
            <w:r>
              <w:t xml:space="preserve">.  </w:t>
            </w:r>
            <w:proofErr w:type="gramEnd"/>
            <w:r>
              <w:t>At times, the development of learning objectives is iterative between the SPC and the CPD office to ensure that they are learner-</w:t>
            </w:r>
            <w:proofErr w:type="spellStart"/>
            <w:r>
              <w:t>centred</w:t>
            </w:r>
            <w:proofErr w:type="spellEnd"/>
            <w:r>
              <w:t xml:space="preserve">, </w:t>
            </w:r>
            <w:proofErr w:type="gramStart"/>
            <w:r>
              <w:t xml:space="preserve">etc.  </w:t>
            </w:r>
            <w:proofErr w:type="gramEnd"/>
            <w:r>
              <w:t>In addition to the dialogue that ensures the learning objectives are learner-</w:t>
            </w:r>
            <w:proofErr w:type="spellStart"/>
            <w:r>
              <w:t>centred</w:t>
            </w:r>
            <w:proofErr w:type="spellEnd"/>
            <w:r>
              <w:t>, we will also incorporate dialogue to look at the distribution of learning objectives over lo-med-hi.</w:t>
            </w:r>
          </w:p>
          <w:p w14:paraId="4F921661" w14:textId="77777777" w:rsidR="00236909" w:rsidRDefault="00236909" w:rsidP="009D5702"/>
        </w:tc>
      </w:tr>
      <w:tr w:rsidR="00236909" w14:paraId="66277210" w14:textId="77777777" w:rsidTr="00236909">
        <w:tc>
          <w:tcPr>
            <w:tcW w:w="1407" w:type="dxa"/>
            <w:vAlign w:val="center"/>
          </w:tcPr>
          <w:p w14:paraId="41589CF1" w14:textId="77777777" w:rsidR="00236909" w:rsidRPr="0061387D" w:rsidRDefault="00236909" w:rsidP="009D5702">
            <w:r>
              <w:lastRenderedPageBreak/>
              <w:t xml:space="preserve">Learning objectives uphold the tenants of local </w:t>
            </w:r>
            <w:r w:rsidRPr="0061387D">
              <w:t xml:space="preserve">EDI </w:t>
            </w:r>
            <w:r>
              <w:t>policies.</w:t>
            </w:r>
          </w:p>
        </w:tc>
        <w:tc>
          <w:tcPr>
            <w:tcW w:w="2713" w:type="dxa"/>
          </w:tcPr>
          <w:p w14:paraId="7F898E42" w14:textId="77777777" w:rsidR="00236909" w:rsidRPr="0001045A" w:rsidRDefault="00236909" w:rsidP="009D5702">
            <w:r w:rsidRPr="0001045A">
              <w:t>EDI content was not present in the learning objectives.</w:t>
            </w:r>
          </w:p>
          <w:p w14:paraId="5B236978" w14:textId="77777777" w:rsidR="00236909" w:rsidRPr="0001045A" w:rsidRDefault="00236909" w:rsidP="009D5702">
            <w:r w:rsidRPr="0001045A">
              <w:t xml:space="preserve">Terms: bias, equity, culture, diversity, inclusivity, intersectionality, power, </w:t>
            </w:r>
            <w:proofErr w:type="spellStart"/>
            <w:r w:rsidRPr="0001045A">
              <w:t>metoo</w:t>
            </w:r>
            <w:proofErr w:type="spellEnd"/>
            <w:r w:rsidRPr="0001045A">
              <w:t xml:space="preserve"> and us, equality</w:t>
            </w:r>
          </w:p>
        </w:tc>
        <w:tc>
          <w:tcPr>
            <w:tcW w:w="3388" w:type="dxa"/>
          </w:tcPr>
          <w:p w14:paraId="78920538" w14:textId="77777777" w:rsidR="00236909" w:rsidRPr="0001045A" w:rsidRDefault="00236909" w:rsidP="009D5702">
            <w:r w:rsidRPr="0001045A">
              <w:t>EDI content was present in some of the learning objectives; inclusivity and anti-oppressive language is used.</w:t>
            </w:r>
          </w:p>
          <w:p w14:paraId="14DF3360" w14:textId="77777777" w:rsidR="00236909" w:rsidRPr="0001045A" w:rsidRDefault="00236909" w:rsidP="009D5702">
            <w:r w:rsidRPr="0001045A">
              <w:t xml:space="preserve">Terms: bias, equity, culture, diversity, inclusivity, intersectionality, power, </w:t>
            </w:r>
            <w:proofErr w:type="spellStart"/>
            <w:r w:rsidRPr="0001045A">
              <w:t>metoo</w:t>
            </w:r>
            <w:proofErr w:type="spellEnd"/>
            <w:r w:rsidRPr="0001045A">
              <w:t xml:space="preserve"> and us, equality</w:t>
            </w:r>
          </w:p>
        </w:tc>
        <w:tc>
          <w:tcPr>
            <w:tcW w:w="369" w:type="dxa"/>
          </w:tcPr>
          <w:p w14:paraId="51C2B16E" w14:textId="77777777" w:rsidR="00236909" w:rsidRPr="0001045A" w:rsidRDefault="00236909" w:rsidP="009D5702">
            <w:r w:rsidRPr="0001045A">
              <w:t>EDI content was present in most of the learning objectives; inclusivity and anti-oppressive language is used.</w:t>
            </w:r>
          </w:p>
          <w:p w14:paraId="351DB4B5" w14:textId="77777777" w:rsidR="00236909" w:rsidRPr="0001045A" w:rsidRDefault="00236909" w:rsidP="009D5702">
            <w:r w:rsidRPr="0001045A">
              <w:t xml:space="preserve">Terms: bias, equity, culture, diversity, inclusivity, intersectionality, power, </w:t>
            </w:r>
            <w:proofErr w:type="spellStart"/>
            <w:r w:rsidRPr="0001045A">
              <w:t>metoo</w:t>
            </w:r>
            <w:proofErr w:type="spellEnd"/>
            <w:r w:rsidRPr="0001045A">
              <w:t xml:space="preserve"> and us, equality</w:t>
            </w:r>
          </w:p>
          <w:p w14:paraId="4FAA653C" w14:textId="77777777" w:rsidR="00236909" w:rsidRPr="0001045A" w:rsidRDefault="00236909" w:rsidP="009D5702"/>
        </w:tc>
        <w:tc>
          <w:tcPr>
            <w:tcW w:w="9576" w:type="dxa"/>
          </w:tcPr>
          <w:p w14:paraId="56FA94B3" w14:textId="77777777" w:rsidR="00236909" w:rsidRDefault="00236909" w:rsidP="009D5702">
            <w:r>
              <w:t>Status Quo- some learning objectives address inclusivity (indigenous populations, prenatal patients) however specific terms are not overtly used in the learning objectives.</w:t>
            </w:r>
          </w:p>
        </w:tc>
      </w:tr>
      <w:tr w:rsidR="00236909" w14:paraId="6E037065" w14:textId="77777777" w:rsidTr="00236909">
        <w:tc>
          <w:tcPr>
            <w:tcW w:w="1407" w:type="dxa"/>
            <w:vAlign w:val="center"/>
          </w:tcPr>
          <w:p w14:paraId="124FC441" w14:textId="77777777" w:rsidR="00236909" w:rsidRDefault="00236909" w:rsidP="009D5702">
            <w:r>
              <w:t xml:space="preserve">Mapping tool was </w:t>
            </w:r>
            <w:proofErr w:type="gramStart"/>
            <w:r>
              <w:t>used, and</w:t>
            </w:r>
            <w:proofErr w:type="gramEnd"/>
            <w:r>
              <w:t xml:space="preserve"> facilitated development of learner objectives.</w:t>
            </w:r>
          </w:p>
        </w:tc>
        <w:tc>
          <w:tcPr>
            <w:tcW w:w="2713" w:type="dxa"/>
          </w:tcPr>
          <w:p w14:paraId="1928AF6F" w14:textId="77777777" w:rsidR="00236909" w:rsidRPr="0001045A" w:rsidRDefault="00236909" w:rsidP="009D5702">
            <w:r w:rsidRPr="0001045A">
              <w:t>Mapping tool was not used and/or mapping tool was not helpful.</w:t>
            </w:r>
          </w:p>
        </w:tc>
        <w:tc>
          <w:tcPr>
            <w:tcW w:w="3388" w:type="dxa"/>
          </w:tcPr>
          <w:p w14:paraId="48DEE32E" w14:textId="77777777" w:rsidR="00236909" w:rsidRPr="0001045A" w:rsidRDefault="00236909" w:rsidP="009D5702">
            <w:r w:rsidRPr="0001045A">
              <w:t xml:space="preserve">Mapping tool was somewhat </w:t>
            </w:r>
            <w:proofErr w:type="gramStart"/>
            <w:r w:rsidRPr="0001045A">
              <w:t>used, and</w:t>
            </w:r>
            <w:proofErr w:type="gramEnd"/>
            <w:r w:rsidRPr="0001045A">
              <w:t xml:space="preserve"> was somewhat helpful.</w:t>
            </w:r>
          </w:p>
        </w:tc>
        <w:tc>
          <w:tcPr>
            <w:tcW w:w="369" w:type="dxa"/>
          </w:tcPr>
          <w:p w14:paraId="29BE3BD8" w14:textId="77777777" w:rsidR="00236909" w:rsidRPr="0001045A" w:rsidRDefault="00236909" w:rsidP="009D5702">
            <w:r w:rsidRPr="0001045A">
              <w:t>Mapping tool was consistently used, and strongly facilitated development of excellent learning objectives</w:t>
            </w:r>
            <w:proofErr w:type="gramStart"/>
            <w:r w:rsidRPr="0001045A">
              <w:t xml:space="preserve">.  </w:t>
            </w:r>
            <w:proofErr w:type="gramEnd"/>
          </w:p>
        </w:tc>
        <w:tc>
          <w:tcPr>
            <w:tcW w:w="9576" w:type="dxa"/>
          </w:tcPr>
          <w:p w14:paraId="020AA909" w14:textId="77777777" w:rsidR="00236909" w:rsidRDefault="00236909" w:rsidP="009D5702">
            <w:r>
              <w:t>Requires Attention- no formal mapping tool is used.</w:t>
            </w:r>
          </w:p>
        </w:tc>
      </w:tr>
    </w:tbl>
    <w:p w14:paraId="14FBC064" w14:textId="07E70ADA" w:rsidR="00236909" w:rsidRDefault="00236909" w:rsidP="00236909"/>
    <w:p w14:paraId="4597F2BC" w14:textId="2967AC09" w:rsidR="00B13C22" w:rsidRDefault="00B13C22" w:rsidP="00236909"/>
    <w:p w14:paraId="75AC97E4" w14:textId="78E60B8F" w:rsidR="00AF19BF" w:rsidRDefault="00AF19BF" w:rsidP="00AF19BF">
      <w:pPr>
        <w:pStyle w:val="Heading1"/>
      </w:pPr>
      <w:bookmarkStart w:id="42" w:name="_Appendix_K_–"/>
      <w:bookmarkStart w:id="43" w:name="_Toc86822287"/>
      <w:bookmarkEnd w:id="42"/>
      <w:r>
        <w:lastRenderedPageBreak/>
        <w:t>Appendix K – Needs Assessment Data</w:t>
      </w:r>
      <w:bookmarkEnd w:id="43"/>
    </w:p>
    <w:p w14:paraId="2C565E3E" w14:textId="30A73838" w:rsidR="00933427" w:rsidRDefault="000948BB" w:rsidP="00933427">
      <w:pPr>
        <w:spacing w:after="0" w:line="240" w:lineRule="auto"/>
        <w:rPr>
          <w:lang w:val="en-US"/>
        </w:rPr>
      </w:pPr>
      <w:hyperlink r:id="rId32" w:history="1">
        <w:r w:rsidR="00933427" w:rsidRPr="00A835C4">
          <w:rPr>
            <w:rStyle w:val="Hyperlink"/>
          </w:rPr>
          <w:t>K1 Needs Assessment Data</w:t>
        </w:r>
      </w:hyperlink>
      <w:r w:rsidR="00933427">
        <w:rPr>
          <w:lang w:val="en-US"/>
        </w:rPr>
        <w:t xml:space="preserve"> (Needs Assessment Data)</w:t>
      </w:r>
    </w:p>
    <w:p w14:paraId="61661E31" w14:textId="06AE2B5B" w:rsidR="00933427" w:rsidRPr="00933427" w:rsidRDefault="000948BB" w:rsidP="00933427">
      <w:pPr>
        <w:spacing w:after="0" w:line="240" w:lineRule="auto"/>
      </w:pPr>
      <w:hyperlink r:id="rId33" w:history="1">
        <w:r w:rsidR="00933427" w:rsidRPr="00A835C4">
          <w:rPr>
            <w:rStyle w:val="Hyperlink"/>
          </w:rPr>
          <w:t>K2 Needs Assessment Data</w:t>
        </w:r>
      </w:hyperlink>
      <w:r w:rsidR="00933427">
        <w:t xml:space="preserve"> (</w:t>
      </w:r>
      <w:r w:rsidR="00933427">
        <w:rPr>
          <w:lang w:val="en-US"/>
        </w:rPr>
        <w:t>CPD Needs Assessment 2020)</w:t>
      </w:r>
    </w:p>
    <w:p w14:paraId="4C58049A" w14:textId="47E29CF1" w:rsidR="00BB5C26" w:rsidRDefault="000948BB" w:rsidP="00BB5C26">
      <w:pPr>
        <w:spacing w:after="0" w:line="240" w:lineRule="auto"/>
      </w:pPr>
      <w:hyperlink r:id="rId34" w:history="1">
        <w:r w:rsidR="00BB5C26" w:rsidRPr="00A835C4">
          <w:rPr>
            <w:rStyle w:val="Hyperlink"/>
          </w:rPr>
          <w:t>K3 Needs Assessment Data</w:t>
        </w:r>
      </w:hyperlink>
      <w:r w:rsidR="00933427">
        <w:rPr>
          <w:lang w:val="en-US"/>
        </w:rPr>
        <w:t xml:space="preserve"> (Specialist Needs Assessment 2021)</w:t>
      </w:r>
    </w:p>
    <w:p w14:paraId="2A485DF9" w14:textId="77777777" w:rsidR="00BB5C26" w:rsidRDefault="00BB5C26" w:rsidP="00236909"/>
    <w:p w14:paraId="3C1CEDB7" w14:textId="16D85A78" w:rsidR="00AF19BF" w:rsidRDefault="00AF19BF" w:rsidP="00AF19BF">
      <w:pPr>
        <w:pStyle w:val="Heading1"/>
      </w:pPr>
      <w:bookmarkStart w:id="44" w:name="_Appendix_L_–"/>
      <w:bookmarkStart w:id="45" w:name="_Toc86822288"/>
      <w:bookmarkEnd w:id="44"/>
      <w:r>
        <w:t xml:space="preserve">Appendix </w:t>
      </w:r>
      <w:r w:rsidR="00CC7A18">
        <w:t>L</w:t>
      </w:r>
      <w:r>
        <w:t xml:space="preserve"> – </w:t>
      </w:r>
      <w:r w:rsidR="00CC7A18">
        <w:t>Documents for Fridays</w:t>
      </w:r>
      <w:bookmarkEnd w:id="45"/>
    </w:p>
    <w:p w14:paraId="19CC6A50" w14:textId="349426A5" w:rsidR="00AF19BF" w:rsidRDefault="000948BB" w:rsidP="00236909">
      <w:hyperlink r:id="rId35" w:history="1">
        <w:r w:rsidR="0041524C" w:rsidRPr="00ED38CB">
          <w:rPr>
            <w:rStyle w:val="Hyperlink"/>
          </w:rPr>
          <w:t>Documents for Fridays</w:t>
        </w:r>
      </w:hyperlink>
    </w:p>
    <w:p w14:paraId="6ECF1E5B" w14:textId="14945900" w:rsidR="00AF19BF" w:rsidRDefault="00AF19BF" w:rsidP="00236909"/>
    <w:p w14:paraId="00000E2A" w14:textId="5E2BA7B8" w:rsidR="00AF19BF" w:rsidRDefault="00AF19BF" w:rsidP="00AF19BF">
      <w:pPr>
        <w:pStyle w:val="Heading1"/>
      </w:pPr>
      <w:bookmarkStart w:id="46" w:name="_Appendix_M_–"/>
      <w:bookmarkStart w:id="47" w:name="_Toc86822289"/>
      <w:bookmarkEnd w:id="46"/>
      <w:r>
        <w:t xml:space="preserve">Appendix </w:t>
      </w:r>
      <w:r w:rsidR="00CC7A18">
        <w:t>M</w:t>
      </w:r>
      <w:r>
        <w:t xml:space="preserve"> – </w:t>
      </w:r>
      <w:r w:rsidR="00CC7A18">
        <w:t>Documents for Skills</w:t>
      </w:r>
      <w:bookmarkEnd w:id="47"/>
    </w:p>
    <w:p w14:paraId="1A270D6C" w14:textId="49AA6131" w:rsidR="00AF19BF" w:rsidRPr="00CC7A18" w:rsidRDefault="000948BB" w:rsidP="00236909">
      <w:pPr>
        <w:rPr>
          <w:lang w:val="en-US"/>
        </w:rPr>
      </w:pPr>
      <w:hyperlink r:id="rId36" w:history="1">
        <w:r w:rsidR="0041524C" w:rsidRPr="004C4917">
          <w:rPr>
            <w:rStyle w:val="Hyperlink"/>
            <w:lang w:val="en-US"/>
          </w:rPr>
          <w:t>Documents for Skills</w:t>
        </w:r>
      </w:hyperlink>
    </w:p>
    <w:p w14:paraId="2D53806D" w14:textId="5BE53B4E" w:rsidR="00AF19BF" w:rsidRDefault="00AF19BF" w:rsidP="00236909"/>
    <w:p w14:paraId="35DF14BD" w14:textId="471DEA42" w:rsidR="00AF19BF" w:rsidRDefault="00AF19BF" w:rsidP="00AF19BF">
      <w:pPr>
        <w:pStyle w:val="Heading1"/>
      </w:pPr>
      <w:bookmarkStart w:id="48" w:name="_Appendix_N_–"/>
      <w:bookmarkStart w:id="49" w:name="_Toc86822290"/>
      <w:bookmarkEnd w:id="48"/>
      <w:r>
        <w:t xml:space="preserve">Appendix </w:t>
      </w:r>
      <w:r w:rsidR="00CC7A18">
        <w:t>N</w:t>
      </w:r>
      <w:r>
        <w:t xml:space="preserve"> – </w:t>
      </w:r>
      <w:r w:rsidR="00CC7A18">
        <w:t>Documents for OAT (Brandon Jan 16-17 Session)</w:t>
      </w:r>
      <w:bookmarkEnd w:id="49"/>
    </w:p>
    <w:p w14:paraId="0420F7AE" w14:textId="74326879" w:rsidR="00AF19BF" w:rsidRDefault="000948BB" w:rsidP="00236909">
      <w:hyperlink r:id="rId37" w:history="1">
        <w:r w:rsidR="0041524C" w:rsidRPr="00B97FC0">
          <w:rPr>
            <w:rStyle w:val="Hyperlink"/>
          </w:rPr>
          <w:t>Documents for OAT</w:t>
        </w:r>
      </w:hyperlink>
    </w:p>
    <w:p w14:paraId="7745E44D" w14:textId="72F54776" w:rsidR="00AF19BF" w:rsidRDefault="0086724F" w:rsidP="0086724F">
      <w:pPr>
        <w:pStyle w:val="Heading1"/>
      </w:pPr>
      <w:bookmarkStart w:id="50" w:name="_Toc86822291"/>
      <w:r>
        <w:t>Appendix O – EDI Theories in SPCs</w:t>
      </w:r>
      <w:bookmarkEnd w:id="50"/>
    </w:p>
    <w:p w14:paraId="721ADF55" w14:textId="08A0054B" w:rsidR="0086724F" w:rsidRPr="0086724F" w:rsidRDefault="000948BB" w:rsidP="0086724F">
      <w:pPr>
        <w:rPr>
          <w:lang w:val="en-US"/>
        </w:rPr>
      </w:pPr>
      <w:hyperlink r:id="rId38" w:history="1">
        <w:r w:rsidR="0086724F" w:rsidRPr="00A221FE">
          <w:rPr>
            <w:rStyle w:val="Hyperlink"/>
          </w:rPr>
          <w:t>EDI Theories in SPCs</w:t>
        </w:r>
      </w:hyperlink>
    </w:p>
    <w:sectPr w:rsidR="0086724F" w:rsidRPr="0086724F" w:rsidSect="001A71C5">
      <w:pgSz w:w="20163" w:h="12242" w:orient="landscape"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EBE6" w14:textId="77777777" w:rsidR="00076294" w:rsidRDefault="00076294" w:rsidP="007B5375">
      <w:pPr>
        <w:spacing w:after="0" w:line="240" w:lineRule="auto"/>
      </w:pPr>
      <w:r>
        <w:separator/>
      </w:r>
    </w:p>
  </w:endnote>
  <w:endnote w:type="continuationSeparator" w:id="0">
    <w:p w14:paraId="1D3D47EA" w14:textId="77777777" w:rsidR="00076294" w:rsidRDefault="00076294" w:rsidP="007B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63D0" w14:textId="72F1C84B" w:rsidR="00F41685" w:rsidRPr="0035775E" w:rsidRDefault="00F41685" w:rsidP="007B5375">
    <w:pPr>
      <w:pStyle w:val="Footer"/>
      <w:rPr>
        <w:i/>
      </w:rPr>
    </w:pPr>
    <w:r w:rsidRPr="007B5375">
      <w:rPr>
        <w:i/>
      </w:rPr>
      <w:t xml:space="preserve">Version: </w:t>
    </w:r>
    <w:r w:rsidR="00435542">
      <w:rPr>
        <w:i/>
      </w:rPr>
      <w:t xml:space="preserve">9 </w:t>
    </w:r>
    <w:proofErr w:type="gramStart"/>
    <w:r w:rsidR="00435542">
      <w:rPr>
        <w:i/>
      </w:rPr>
      <w:t>November,</w:t>
    </w:r>
    <w:proofErr w:type="gramEnd"/>
    <w:r w:rsidR="00435542">
      <w:rPr>
        <w:i/>
      </w:rPr>
      <w:t xml:space="preserve"> 2021</w:t>
    </w:r>
    <w:r>
      <w:rPr>
        <w:i/>
      </w:rPr>
      <w:t xml:space="preserve"> </w:t>
    </w:r>
    <w:r>
      <w:tab/>
    </w:r>
    <w:r>
      <w:tab/>
    </w:r>
    <w:sdt>
      <w:sdtPr>
        <w:id w:val="-2817268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557ED">
          <w:rPr>
            <w:noProof/>
          </w:rPr>
          <w:t>21</w:t>
        </w:r>
        <w:r>
          <w:rPr>
            <w:noProof/>
          </w:rPr>
          <w:fldChar w:fldCharType="end"/>
        </w:r>
      </w:sdtContent>
    </w:sdt>
  </w:p>
  <w:p w14:paraId="00AA1DAD" w14:textId="77777777" w:rsidR="00F41685" w:rsidRDefault="00F4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562C" w14:textId="77777777" w:rsidR="00076294" w:rsidRDefault="00076294" w:rsidP="007B5375">
      <w:pPr>
        <w:spacing w:after="0" w:line="240" w:lineRule="auto"/>
      </w:pPr>
      <w:r>
        <w:separator/>
      </w:r>
    </w:p>
  </w:footnote>
  <w:footnote w:type="continuationSeparator" w:id="0">
    <w:p w14:paraId="1C868F1D" w14:textId="77777777" w:rsidR="00076294" w:rsidRDefault="00076294" w:rsidP="007B5375">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5j09grss5J03X2" id="+fAO4EiX"/>
    <int:ParagraphRange paragraphId="1828429067" textId="997014019" start="422" length="17" invalidationStart="422" invalidationLength="17" id="h/4GWGJE"/>
    <int:ParagraphRange paragraphId="371726602" textId="1907306667" start="333" length="7" invalidationStart="333" invalidationLength="7" id="2R6JfsHw"/>
  </int:Manifest>
  <int:Observations>
    <int:Content id="+fAO4EiX">
      <int:Rejection type="LegacyProofing"/>
    </int:Content>
    <int:Content id="h/4GWGJE">
      <int:Rejection type="LegacyProofing"/>
    </int:Content>
    <int:Content id="2R6JfsH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14E"/>
    <w:multiLevelType w:val="hybridMultilevel"/>
    <w:tmpl w:val="5DFC07BC"/>
    <w:lvl w:ilvl="0" w:tplc="57CECE32">
      <w:start w:val="1"/>
      <w:numFmt w:val="bullet"/>
      <w:lvlText w:val=""/>
      <w:lvlJc w:val="left"/>
      <w:pPr>
        <w:ind w:left="720" w:hanging="360"/>
      </w:pPr>
      <w:rPr>
        <w:rFonts w:ascii="Symbol" w:hAnsi="Symbol" w:hint="default"/>
      </w:rPr>
    </w:lvl>
    <w:lvl w:ilvl="1" w:tplc="57CECE32">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EB60F9"/>
    <w:multiLevelType w:val="hybridMultilevel"/>
    <w:tmpl w:val="09963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670221"/>
    <w:multiLevelType w:val="hybridMultilevel"/>
    <w:tmpl w:val="3B8AA5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03A2273"/>
    <w:multiLevelType w:val="hybridMultilevel"/>
    <w:tmpl w:val="FF0E8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69567F"/>
    <w:multiLevelType w:val="hybridMultilevel"/>
    <w:tmpl w:val="378C6A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87F6424"/>
    <w:multiLevelType w:val="hybridMultilevel"/>
    <w:tmpl w:val="428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E11D5"/>
    <w:multiLevelType w:val="hybridMultilevel"/>
    <w:tmpl w:val="7BB440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0CD233F"/>
    <w:multiLevelType w:val="hybridMultilevel"/>
    <w:tmpl w:val="B616F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0B0E3E"/>
    <w:multiLevelType w:val="hybridMultilevel"/>
    <w:tmpl w:val="18A25B0C"/>
    <w:lvl w:ilvl="0" w:tplc="4C248AC4">
      <w:start w:val="1"/>
      <w:numFmt w:val="bullet"/>
      <w:lvlText w:val=""/>
      <w:lvlJc w:val="left"/>
      <w:pPr>
        <w:ind w:left="720" w:hanging="360"/>
      </w:pPr>
      <w:rPr>
        <w:rFonts w:ascii="Symbol" w:hAnsi="Symbol" w:hint="default"/>
      </w:rPr>
    </w:lvl>
    <w:lvl w:ilvl="1" w:tplc="100ABAE0">
      <w:start w:val="1"/>
      <w:numFmt w:val="bullet"/>
      <w:lvlText w:val="o"/>
      <w:lvlJc w:val="left"/>
      <w:pPr>
        <w:ind w:left="1440" w:hanging="360"/>
      </w:pPr>
      <w:rPr>
        <w:rFonts w:ascii="Courier New" w:hAnsi="Courier New" w:hint="default"/>
      </w:rPr>
    </w:lvl>
    <w:lvl w:ilvl="2" w:tplc="DAEE9752">
      <w:start w:val="1"/>
      <w:numFmt w:val="bullet"/>
      <w:lvlText w:val=""/>
      <w:lvlJc w:val="left"/>
      <w:pPr>
        <w:ind w:left="2160" w:hanging="360"/>
      </w:pPr>
      <w:rPr>
        <w:rFonts w:ascii="Wingdings" w:hAnsi="Wingdings" w:hint="default"/>
      </w:rPr>
    </w:lvl>
    <w:lvl w:ilvl="3" w:tplc="951CF9A8">
      <w:start w:val="1"/>
      <w:numFmt w:val="bullet"/>
      <w:lvlText w:val=""/>
      <w:lvlJc w:val="left"/>
      <w:pPr>
        <w:ind w:left="2880" w:hanging="360"/>
      </w:pPr>
      <w:rPr>
        <w:rFonts w:ascii="Symbol" w:hAnsi="Symbol" w:hint="default"/>
      </w:rPr>
    </w:lvl>
    <w:lvl w:ilvl="4" w:tplc="48B82B72">
      <w:start w:val="1"/>
      <w:numFmt w:val="bullet"/>
      <w:lvlText w:val="o"/>
      <w:lvlJc w:val="left"/>
      <w:pPr>
        <w:ind w:left="3600" w:hanging="360"/>
      </w:pPr>
      <w:rPr>
        <w:rFonts w:ascii="Courier New" w:hAnsi="Courier New" w:hint="default"/>
      </w:rPr>
    </w:lvl>
    <w:lvl w:ilvl="5" w:tplc="FC0C1210">
      <w:start w:val="1"/>
      <w:numFmt w:val="bullet"/>
      <w:lvlText w:val=""/>
      <w:lvlJc w:val="left"/>
      <w:pPr>
        <w:ind w:left="4320" w:hanging="360"/>
      </w:pPr>
      <w:rPr>
        <w:rFonts w:ascii="Wingdings" w:hAnsi="Wingdings" w:hint="default"/>
      </w:rPr>
    </w:lvl>
    <w:lvl w:ilvl="6" w:tplc="6A7CA7A0">
      <w:start w:val="1"/>
      <w:numFmt w:val="bullet"/>
      <w:lvlText w:val=""/>
      <w:lvlJc w:val="left"/>
      <w:pPr>
        <w:ind w:left="5040" w:hanging="360"/>
      </w:pPr>
      <w:rPr>
        <w:rFonts w:ascii="Symbol" w:hAnsi="Symbol" w:hint="default"/>
      </w:rPr>
    </w:lvl>
    <w:lvl w:ilvl="7" w:tplc="4F920CCC">
      <w:start w:val="1"/>
      <w:numFmt w:val="bullet"/>
      <w:lvlText w:val="o"/>
      <w:lvlJc w:val="left"/>
      <w:pPr>
        <w:ind w:left="5760" w:hanging="360"/>
      </w:pPr>
      <w:rPr>
        <w:rFonts w:ascii="Courier New" w:hAnsi="Courier New" w:hint="default"/>
      </w:rPr>
    </w:lvl>
    <w:lvl w:ilvl="8" w:tplc="3E607B96">
      <w:start w:val="1"/>
      <w:numFmt w:val="bullet"/>
      <w:lvlText w:val=""/>
      <w:lvlJc w:val="left"/>
      <w:pPr>
        <w:ind w:left="6480" w:hanging="360"/>
      </w:pPr>
      <w:rPr>
        <w:rFonts w:ascii="Wingdings" w:hAnsi="Wingdings" w:hint="default"/>
      </w:rPr>
    </w:lvl>
  </w:abstractNum>
  <w:abstractNum w:abstractNumId="9" w15:restartNumberingAfterBreak="0">
    <w:nsid w:val="27912422"/>
    <w:multiLevelType w:val="hybridMultilevel"/>
    <w:tmpl w:val="DFEE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20DFA"/>
    <w:multiLevelType w:val="hybridMultilevel"/>
    <w:tmpl w:val="E8882CC6"/>
    <w:lvl w:ilvl="0" w:tplc="0492A072">
      <w:start w:val="1"/>
      <w:numFmt w:val="bullet"/>
      <w:lvlText w:val=""/>
      <w:lvlJc w:val="left"/>
      <w:pPr>
        <w:ind w:left="720" w:hanging="360"/>
      </w:pPr>
      <w:rPr>
        <w:rFonts w:ascii="Symbol" w:hAnsi="Symbol" w:hint="default"/>
      </w:rPr>
    </w:lvl>
    <w:lvl w:ilvl="1" w:tplc="CF220474">
      <w:start w:val="1"/>
      <w:numFmt w:val="bullet"/>
      <w:lvlText w:val="o"/>
      <w:lvlJc w:val="left"/>
      <w:pPr>
        <w:ind w:left="1440" w:hanging="360"/>
      </w:pPr>
      <w:rPr>
        <w:rFonts w:ascii="Courier New" w:hAnsi="Courier New" w:hint="default"/>
      </w:rPr>
    </w:lvl>
    <w:lvl w:ilvl="2" w:tplc="4CA4BFCA">
      <w:start w:val="1"/>
      <w:numFmt w:val="bullet"/>
      <w:lvlText w:val=""/>
      <w:lvlJc w:val="left"/>
      <w:pPr>
        <w:ind w:left="2160" w:hanging="360"/>
      </w:pPr>
      <w:rPr>
        <w:rFonts w:ascii="Wingdings" w:hAnsi="Wingdings" w:hint="default"/>
      </w:rPr>
    </w:lvl>
    <w:lvl w:ilvl="3" w:tplc="449EE624">
      <w:start w:val="1"/>
      <w:numFmt w:val="bullet"/>
      <w:lvlText w:val=""/>
      <w:lvlJc w:val="left"/>
      <w:pPr>
        <w:ind w:left="2880" w:hanging="360"/>
      </w:pPr>
      <w:rPr>
        <w:rFonts w:ascii="Symbol" w:hAnsi="Symbol" w:hint="default"/>
      </w:rPr>
    </w:lvl>
    <w:lvl w:ilvl="4" w:tplc="951CF7D0">
      <w:start w:val="1"/>
      <w:numFmt w:val="bullet"/>
      <w:lvlText w:val="o"/>
      <w:lvlJc w:val="left"/>
      <w:pPr>
        <w:ind w:left="3600" w:hanging="360"/>
      </w:pPr>
      <w:rPr>
        <w:rFonts w:ascii="Courier New" w:hAnsi="Courier New" w:hint="default"/>
      </w:rPr>
    </w:lvl>
    <w:lvl w:ilvl="5" w:tplc="A300CBB2">
      <w:start w:val="1"/>
      <w:numFmt w:val="bullet"/>
      <w:lvlText w:val=""/>
      <w:lvlJc w:val="left"/>
      <w:pPr>
        <w:ind w:left="4320" w:hanging="360"/>
      </w:pPr>
      <w:rPr>
        <w:rFonts w:ascii="Wingdings" w:hAnsi="Wingdings" w:hint="default"/>
      </w:rPr>
    </w:lvl>
    <w:lvl w:ilvl="6" w:tplc="0AE66E12">
      <w:start w:val="1"/>
      <w:numFmt w:val="bullet"/>
      <w:lvlText w:val=""/>
      <w:lvlJc w:val="left"/>
      <w:pPr>
        <w:ind w:left="5040" w:hanging="360"/>
      </w:pPr>
      <w:rPr>
        <w:rFonts w:ascii="Symbol" w:hAnsi="Symbol" w:hint="default"/>
      </w:rPr>
    </w:lvl>
    <w:lvl w:ilvl="7" w:tplc="45068DEE">
      <w:start w:val="1"/>
      <w:numFmt w:val="bullet"/>
      <w:lvlText w:val="o"/>
      <w:lvlJc w:val="left"/>
      <w:pPr>
        <w:ind w:left="5760" w:hanging="360"/>
      </w:pPr>
      <w:rPr>
        <w:rFonts w:ascii="Courier New" w:hAnsi="Courier New" w:hint="default"/>
      </w:rPr>
    </w:lvl>
    <w:lvl w:ilvl="8" w:tplc="7166F3A0">
      <w:start w:val="1"/>
      <w:numFmt w:val="bullet"/>
      <w:lvlText w:val=""/>
      <w:lvlJc w:val="left"/>
      <w:pPr>
        <w:ind w:left="6480" w:hanging="360"/>
      </w:pPr>
      <w:rPr>
        <w:rFonts w:ascii="Wingdings" w:hAnsi="Wingdings" w:hint="default"/>
      </w:rPr>
    </w:lvl>
  </w:abstractNum>
  <w:abstractNum w:abstractNumId="11" w15:restartNumberingAfterBreak="0">
    <w:nsid w:val="2ABB7679"/>
    <w:multiLevelType w:val="hybridMultilevel"/>
    <w:tmpl w:val="B37C35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56E777C"/>
    <w:multiLevelType w:val="hybridMultilevel"/>
    <w:tmpl w:val="1E3AEBB6"/>
    <w:lvl w:ilvl="0" w:tplc="57CECE32">
      <w:start w:val="1"/>
      <w:numFmt w:val="bullet"/>
      <w:lvlText w:val=""/>
      <w:lvlJc w:val="left"/>
      <w:pPr>
        <w:ind w:left="720" w:hanging="360"/>
      </w:pPr>
      <w:rPr>
        <w:rFonts w:ascii="Symbol" w:hAnsi="Symbol" w:hint="default"/>
      </w:rPr>
    </w:lvl>
    <w:lvl w:ilvl="1" w:tplc="05D036CA">
      <w:start w:val="1"/>
      <w:numFmt w:val="bullet"/>
      <w:lvlText w:val="o"/>
      <w:lvlJc w:val="left"/>
      <w:pPr>
        <w:ind w:left="1440" w:hanging="360"/>
      </w:pPr>
      <w:rPr>
        <w:rFonts w:ascii="Courier New" w:hAnsi="Courier New" w:hint="default"/>
      </w:rPr>
    </w:lvl>
    <w:lvl w:ilvl="2" w:tplc="2D0ED5FC">
      <w:start w:val="1"/>
      <w:numFmt w:val="bullet"/>
      <w:lvlText w:val=""/>
      <w:lvlJc w:val="left"/>
      <w:pPr>
        <w:ind w:left="2160" w:hanging="360"/>
      </w:pPr>
      <w:rPr>
        <w:rFonts w:ascii="Wingdings" w:hAnsi="Wingdings" w:hint="default"/>
      </w:rPr>
    </w:lvl>
    <w:lvl w:ilvl="3" w:tplc="C8481A56">
      <w:start w:val="1"/>
      <w:numFmt w:val="bullet"/>
      <w:lvlText w:val=""/>
      <w:lvlJc w:val="left"/>
      <w:pPr>
        <w:ind w:left="2880" w:hanging="360"/>
      </w:pPr>
      <w:rPr>
        <w:rFonts w:ascii="Symbol" w:hAnsi="Symbol" w:hint="default"/>
      </w:rPr>
    </w:lvl>
    <w:lvl w:ilvl="4" w:tplc="AA62DBF0">
      <w:start w:val="1"/>
      <w:numFmt w:val="bullet"/>
      <w:lvlText w:val="o"/>
      <w:lvlJc w:val="left"/>
      <w:pPr>
        <w:ind w:left="3600" w:hanging="360"/>
      </w:pPr>
      <w:rPr>
        <w:rFonts w:ascii="Courier New" w:hAnsi="Courier New" w:hint="default"/>
      </w:rPr>
    </w:lvl>
    <w:lvl w:ilvl="5" w:tplc="2A404008">
      <w:start w:val="1"/>
      <w:numFmt w:val="bullet"/>
      <w:lvlText w:val=""/>
      <w:lvlJc w:val="left"/>
      <w:pPr>
        <w:ind w:left="4320" w:hanging="360"/>
      </w:pPr>
      <w:rPr>
        <w:rFonts w:ascii="Wingdings" w:hAnsi="Wingdings" w:hint="default"/>
      </w:rPr>
    </w:lvl>
    <w:lvl w:ilvl="6" w:tplc="BCE41F22">
      <w:start w:val="1"/>
      <w:numFmt w:val="bullet"/>
      <w:lvlText w:val=""/>
      <w:lvlJc w:val="left"/>
      <w:pPr>
        <w:ind w:left="5040" w:hanging="360"/>
      </w:pPr>
      <w:rPr>
        <w:rFonts w:ascii="Symbol" w:hAnsi="Symbol" w:hint="default"/>
      </w:rPr>
    </w:lvl>
    <w:lvl w:ilvl="7" w:tplc="DEFCEDD4">
      <w:start w:val="1"/>
      <w:numFmt w:val="bullet"/>
      <w:lvlText w:val="o"/>
      <w:lvlJc w:val="left"/>
      <w:pPr>
        <w:ind w:left="5760" w:hanging="360"/>
      </w:pPr>
      <w:rPr>
        <w:rFonts w:ascii="Courier New" w:hAnsi="Courier New" w:hint="default"/>
      </w:rPr>
    </w:lvl>
    <w:lvl w:ilvl="8" w:tplc="837A4160">
      <w:start w:val="1"/>
      <w:numFmt w:val="bullet"/>
      <w:lvlText w:val=""/>
      <w:lvlJc w:val="left"/>
      <w:pPr>
        <w:ind w:left="6480" w:hanging="360"/>
      </w:pPr>
      <w:rPr>
        <w:rFonts w:ascii="Wingdings" w:hAnsi="Wingdings" w:hint="default"/>
      </w:rPr>
    </w:lvl>
  </w:abstractNum>
  <w:abstractNum w:abstractNumId="13" w15:restartNumberingAfterBreak="0">
    <w:nsid w:val="363C598D"/>
    <w:multiLevelType w:val="hybridMultilevel"/>
    <w:tmpl w:val="6F9894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C25A1B"/>
    <w:multiLevelType w:val="hybridMultilevel"/>
    <w:tmpl w:val="2E2CB28C"/>
    <w:lvl w:ilvl="0" w:tplc="57CECE3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DA5712"/>
    <w:multiLevelType w:val="hybridMultilevel"/>
    <w:tmpl w:val="321C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83299"/>
    <w:multiLevelType w:val="hybridMultilevel"/>
    <w:tmpl w:val="AA586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D32F2F"/>
    <w:multiLevelType w:val="hybridMultilevel"/>
    <w:tmpl w:val="B66CF8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F257EE"/>
    <w:multiLevelType w:val="hybridMultilevel"/>
    <w:tmpl w:val="1362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75498"/>
    <w:multiLevelType w:val="hybridMultilevel"/>
    <w:tmpl w:val="27DCA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7378BC"/>
    <w:multiLevelType w:val="hybridMultilevel"/>
    <w:tmpl w:val="11C4C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D2F1829"/>
    <w:multiLevelType w:val="hybridMultilevel"/>
    <w:tmpl w:val="11EE48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B4D46E2"/>
    <w:multiLevelType w:val="hybridMultilevel"/>
    <w:tmpl w:val="598E2A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44D7FE1"/>
    <w:multiLevelType w:val="hybridMultilevel"/>
    <w:tmpl w:val="750EFF9C"/>
    <w:lvl w:ilvl="0" w:tplc="10090001">
      <w:start w:val="1"/>
      <w:numFmt w:val="bullet"/>
      <w:lvlText w:val=""/>
      <w:lvlJc w:val="left"/>
      <w:pPr>
        <w:ind w:left="360" w:hanging="360"/>
      </w:pPr>
      <w:rPr>
        <w:rFonts w:ascii="Symbol" w:hAnsi="Symbol" w:hint="default"/>
      </w:rPr>
    </w:lvl>
    <w:lvl w:ilvl="1" w:tplc="1009000F">
      <w:start w:val="1"/>
      <w:numFmt w:val="decimal"/>
      <w:lvlText w:val="%2."/>
      <w:lvlJc w:val="left"/>
      <w:pPr>
        <w:ind w:left="1080" w:hanging="360"/>
      </w:pPr>
      <w:rPr>
        <w:rFonts w:hint="default"/>
      </w:rPr>
    </w:lvl>
    <w:lvl w:ilvl="2" w:tplc="1009000F">
      <w:start w:val="1"/>
      <w:numFmt w:val="decimal"/>
      <w:lvlText w:val="%3."/>
      <w:lvlJc w:val="left"/>
      <w:pPr>
        <w:ind w:left="1800" w:hanging="360"/>
      </w:pPr>
      <w:rPr>
        <w:rFont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72F19F4"/>
    <w:multiLevelType w:val="hybridMultilevel"/>
    <w:tmpl w:val="A83808CE"/>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0F">
      <w:start w:val="1"/>
      <w:numFmt w:val="decimal"/>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9A0F43"/>
    <w:multiLevelType w:val="hybridMultilevel"/>
    <w:tmpl w:val="7BEA1F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F">
      <w:start w:val="1"/>
      <w:numFmt w:val="decimal"/>
      <w:lvlText w:val="%3."/>
      <w:lvlJc w:val="left"/>
      <w:pPr>
        <w:ind w:left="1800" w:hanging="360"/>
      </w:pPr>
      <w:rPr>
        <w:rFont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22"/>
  </w:num>
  <w:num w:numId="3">
    <w:abstractNumId w:val="11"/>
  </w:num>
  <w:num w:numId="4">
    <w:abstractNumId w:val="19"/>
  </w:num>
  <w:num w:numId="5">
    <w:abstractNumId w:val="5"/>
  </w:num>
  <w:num w:numId="6">
    <w:abstractNumId w:val="6"/>
  </w:num>
  <w:num w:numId="7">
    <w:abstractNumId w:val="3"/>
  </w:num>
  <w:num w:numId="8">
    <w:abstractNumId w:val="9"/>
  </w:num>
  <w:num w:numId="9">
    <w:abstractNumId w:val="21"/>
  </w:num>
  <w:num w:numId="10">
    <w:abstractNumId w:val="2"/>
  </w:num>
  <w:num w:numId="11">
    <w:abstractNumId w:val="7"/>
  </w:num>
  <w:num w:numId="12">
    <w:abstractNumId w:val="1"/>
  </w:num>
  <w:num w:numId="13">
    <w:abstractNumId w:val="4"/>
  </w:num>
  <w:num w:numId="14">
    <w:abstractNumId w:val="13"/>
  </w:num>
  <w:num w:numId="15">
    <w:abstractNumId w:val="20"/>
  </w:num>
  <w:num w:numId="16">
    <w:abstractNumId w:val="25"/>
  </w:num>
  <w:num w:numId="17">
    <w:abstractNumId w:val="10"/>
  </w:num>
  <w:num w:numId="18">
    <w:abstractNumId w:val="8"/>
  </w:num>
  <w:num w:numId="19">
    <w:abstractNumId w:val="12"/>
  </w:num>
  <w:num w:numId="20">
    <w:abstractNumId w:val="23"/>
  </w:num>
  <w:num w:numId="21">
    <w:abstractNumId w:val="14"/>
  </w:num>
  <w:num w:numId="22">
    <w:abstractNumId w:val="0"/>
  </w:num>
  <w:num w:numId="23">
    <w:abstractNumId w:val="24"/>
  </w:num>
  <w:num w:numId="24">
    <w:abstractNumId w:val="18"/>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CA"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51"/>
    <w:rsid w:val="00001060"/>
    <w:rsid w:val="00003AD7"/>
    <w:rsid w:val="00020D1F"/>
    <w:rsid w:val="000428FD"/>
    <w:rsid w:val="00047384"/>
    <w:rsid w:val="00047AF4"/>
    <w:rsid w:val="00076294"/>
    <w:rsid w:val="000948BB"/>
    <w:rsid w:val="000A018A"/>
    <w:rsid w:val="000A01E5"/>
    <w:rsid w:val="000A0F8B"/>
    <w:rsid w:val="000B26B7"/>
    <w:rsid w:val="000C7C6C"/>
    <w:rsid w:val="000D31C0"/>
    <w:rsid w:val="000E1005"/>
    <w:rsid w:val="0010278F"/>
    <w:rsid w:val="001134C7"/>
    <w:rsid w:val="00114ED9"/>
    <w:rsid w:val="00125E89"/>
    <w:rsid w:val="00130FE3"/>
    <w:rsid w:val="001712A0"/>
    <w:rsid w:val="0018236C"/>
    <w:rsid w:val="001A0927"/>
    <w:rsid w:val="001A71C5"/>
    <w:rsid w:val="001B71A4"/>
    <w:rsid w:val="001C1CDE"/>
    <w:rsid w:val="001C2DDA"/>
    <w:rsid w:val="001D20FD"/>
    <w:rsid w:val="001E2F95"/>
    <w:rsid w:val="001F016C"/>
    <w:rsid w:val="001F3E40"/>
    <w:rsid w:val="00223644"/>
    <w:rsid w:val="002242B4"/>
    <w:rsid w:val="0023525B"/>
    <w:rsid w:val="00236909"/>
    <w:rsid w:val="002402A6"/>
    <w:rsid w:val="002621EA"/>
    <w:rsid w:val="0026688D"/>
    <w:rsid w:val="00271490"/>
    <w:rsid w:val="00272CBD"/>
    <w:rsid w:val="002A3D97"/>
    <w:rsid w:val="002A5CA9"/>
    <w:rsid w:val="002B382B"/>
    <w:rsid w:val="002B64C7"/>
    <w:rsid w:val="002C3F16"/>
    <w:rsid w:val="002D6B75"/>
    <w:rsid w:val="002E6588"/>
    <w:rsid w:val="002F05F0"/>
    <w:rsid w:val="002F3997"/>
    <w:rsid w:val="0030B38D"/>
    <w:rsid w:val="003330CB"/>
    <w:rsid w:val="00343EC5"/>
    <w:rsid w:val="00351918"/>
    <w:rsid w:val="00353D2B"/>
    <w:rsid w:val="00354538"/>
    <w:rsid w:val="003557ED"/>
    <w:rsid w:val="0035775E"/>
    <w:rsid w:val="00375593"/>
    <w:rsid w:val="00382ADA"/>
    <w:rsid w:val="00395452"/>
    <w:rsid w:val="003958BF"/>
    <w:rsid w:val="003E5CFF"/>
    <w:rsid w:val="003E68CC"/>
    <w:rsid w:val="00404835"/>
    <w:rsid w:val="0041246A"/>
    <w:rsid w:val="00414405"/>
    <w:rsid w:val="0041524C"/>
    <w:rsid w:val="00430550"/>
    <w:rsid w:val="00435542"/>
    <w:rsid w:val="0044635F"/>
    <w:rsid w:val="00487CAF"/>
    <w:rsid w:val="004B0AB6"/>
    <w:rsid w:val="004B5F95"/>
    <w:rsid w:val="004C3ECA"/>
    <w:rsid w:val="004C4917"/>
    <w:rsid w:val="004C6AF9"/>
    <w:rsid w:val="004E34A0"/>
    <w:rsid w:val="004F7C96"/>
    <w:rsid w:val="00514357"/>
    <w:rsid w:val="00526265"/>
    <w:rsid w:val="00526D59"/>
    <w:rsid w:val="0053532F"/>
    <w:rsid w:val="0054107D"/>
    <w:rsid w:val="005540FD"/>
    <w:rsid w:val="0055762C"/>
    <w:rsid w:val="005621A5"/>
    <w:rsid w:val="005816EA"/>
    <w:rsid w:val="0059250A"/>
    <w:rsid w:val="00594D87"/>
    <w:rsid w:val="005B032F"/>
    <w:rsid w:val="005B0A7C"/>
    <w:rsid w:val="005E48AB"/>
    <w:rsid w:val="005F0A94"/>
    <w:rsid w:val="005F3790"/>
    <w:rsid w:val="005F7624"/>
    <w:rsid w:val="0060258E"/>
    <w:rsid w:val="00607D7F"/>
    <w:rsid w:val="00616D12"/>
    <w:rsid w:val="00626876"/>
    <w:rsid w:val="00641155"/>
    <w:rsid w:val="00645FB3"/>
    <w:rsid w:val="00656DC7"/>
    <w:rsid w:val="00673DFC"/>
    <w:rsid w:val="006B04FA"/>
    <w:rsid w:val="006B4920"/>
    <w:rsid w:val="006B526C"/>
    <w:rsid w:val="006C187B"/>
    <w:rsid w:val="006C392B"/>
    <w:rsid w:val="006C710E"/>
    <w:rsid w:val="006D008B"/>
    <w:rsid w:val="006F144D"/>
    <w:rsid w:val="00700145"/>
    <w:rsid w:val="007042E0"/>
    <w:rsid w:val="00723EC2"/>
    <w:rsid w:val="007315F9"/>
    <w:rsid w:val="0073683C"/>
    <w:rsid w:val="00736E0D"/>
    <w:rsid w:val="00766021"/>
    <w:rsid w:val="00770DC1"/>
    <w:rsid w:val="007743A7"/>
    <w:rsid w:val="00790A70"/>
    <w:rsid w:val="00794624"/>
    <w:rsid w:val="007A1695"/>
    <w:rsid w:val="007A3DE5"/>
    <w:rsid w:val="007A7CA2"/>
    <w:rsid w:val="007B5375"/>
    <w:rsid w:val="007D1DD2"/>
    <w:rsid w:val="007E0DFA"/>
    <w:rsid w:val="007E6BE5"/>
    <w:rsid w:val="007F2AA0"/>
    <w:rsid w:val="007F3F50"/>
    <w:rsid w:val="007F7DD5"/>
    <w:rsid w:val="008111AB"/>
    <w:rsid w:val="008171C6"/>
    <w:rsid w:val="00837CB7"/>
    <w:rsid w:val="008660BB"/>
    <w:rsid w:val="0086724F"/>
    <w:rsid w:val="00871015"/>
    <w:rsid w:val="0088426D"/>
    <w:rsid w:val="008961A6"/>
    <w:rsid w:val="008978F4"/>
    <w:rsid w:val="008A65F1"/>
    <w:rsid w:val="008A6A0C"/>
    <w:rsid w:val="008A6CAA"/>
    <w:rsid w:val="008B7736"/>
    <w:rsid w:val="008C7A6F"/>
    <w:rsid w:val="008D4AC9"/>
    <w:rsid w:val="008E42B7"/>
    <w:rsid w:val="008E5909"/>
    <w:rsid w:val="008F07CD"/>
    <w:rsid w:val="008F23ED"/>
    <w:rsid w:val="008F5C8D"/>
    <w:rsid w:val="00900417"/>
    <w:rsid w:val="00921E18"/>
    <w:rsid w:val="009234D2"/>
    <w:rsid w:val="00927FF0"/>
    <w:rsid w:val="00933427"/>
    <w:rsid w:val="00934043"/>
    <w:rsid w:val="00941C62"/>
    <w:rsid w:val="00953726"/>
    <w:rsid w:val="009827AE"/>
    <w:rsid w:val="009866EC"/>
    <w:rsid w:val="00986938"/>
    <w:rsid w:val="00994D77"/>
    <w:rsid w:val="009A1091"/>
    <w:rsid w:val="009A713D"/>
    <w:rsid w:val="009B0089"/>
    <w:rsid w:val="009B33E9"/>
    <w:rsid w:val="009B548B"/>
    <w:rsid w:val="009C5DDA"/>
    <w:rsid w:val="009C7C87"/>
    <w:rsid w:val="009D5702"/>
    <w:rsid w:val="009E5E78"/>
    <w:rsid w:val="009F2C96"/>
    <w:rsid w:val="009F5142"/>
    <w:rsid w:val="00A14586"/>
    <w:rsid w:val="00A221FE"/>
    <w:rsid w:val="00A3692E"/>
    <w:rsid w:val="00A60F1D"/>
    <w:rsid w:val="00A66E0A"/>
    <w:rsid w:val="00A746FF"/>
    <w:rsid w:val="00A8088E"/>
    <w:rsid w:val="00A835C4"/>
    <w:rsid w:val="00AB03C3"/>
    <w:rsid w:val="00AB453D"/>
    <w:rsid w:val="00AD10C8"/>
    <w:rsid w:val="00AF19BF"/>
    <w:rsid w:val="00AF64FA"/>
    <w:rsid w:val="00B04E4F"/>
    <w:rsid w:val="00B13C22"/>
    <w:rsid w:val="00B17FCB"/>
    <w:rsid w:val="00B241E7"/>
    <w:rsid w:val="00B4735B"/>
    <w:rsid w:val="00B50162"/>
    <w:rsid w:val="00B55177"/>
    <w:rsid w:val="00B8209D"/>
    <w:rsid w:val="00B859FE"/>
    <w:rsid w:val="00B91269"/>
    <w:rsid w:val="00B95E95"/>
    <w:rsid w:val="00B97FC0"/>
    <w:rsid w:val="00BB5C26"/>
    <w:rsid w:val="00BC019F"/>
    <w:rsid w:val="00BC06E1"/>
    <w:rsid w:val="00BD2362"/>
    <w:rsid w:val="00BD7626"/>
    <w:rsid w:val="00BE50EE"/>
    <w:rsid w:val="00BF6FD4"/>
    <w:rsid w:val="00BF7620"/>
    <w:rsid w:val="00C026B3"/>
    <w:rsid w:val="00C03FA1"/>
    <w:rsid w:val="00C1611C"/>
    <w:rsid w:val="00C679D3"/>
    <w:rsid w:val="00C81160"/>
    <w:rsid w:val="00C870E1"/>
    <w:rsid w:val="00CC3D1D"/>
    <w:rsid w:val="00CC7A18"/>
    <w:rsid w:val="00CD01F4"/>
    <w:rsid w:val="00CD2187"/>
    <w:rsid w:val="00CD588C"/>
    <w:rsid w:val="00CE592E"/>
    <w:rsid w:val="00CF3326"/>
    <w:rsid w:val="00CF60CD"/>
    <w:rsid w:val="00CF6D8D"/>
    <w:rsid w:val="00D0301C"/>
    <w:rsid w:val="00D144D6"/>
    <w:rsid w:val="00D17313"/>
    <w:rsid w:val="00D24F1F"/>
    <w:rsid w:val="00D333AF"/>
    <w:rsid w:val="00D375D3"/>
    <w:rsid w:val="00D526E1"/>
    <w:rsid w:val="00D92A15"/>
    <w:rsid w:val="00D938AE"/>
    <w:rsid w:val="00D94C80"/>
    <w:rsid w:val="00DA14C3"/>
    <w:rsid w:val="00DA7767"/>
    <w:rsid w:val="00DB48E1"/>
    <w:rsid w:val="00DB78DA"/>
    <w:rsid w:val="00DB79DB"/>
    <w:rsid w:val="00DD7B98"/>
    <w:rsid w:val="00DE363D"/>
    <w:rsid w:val="00DE5939"/>
    <w:rsid w:val="00DE673D"/>
    <w:rsid w:val="00DF5593"/>
    <w:rsid w:val="00DF7438"/>
    <w:rsid w:val="00E050E6"/>
    <w:rsid w:val="00E22C39"/>
    <w:rsid w:val="00E23357"/>
    <w:rsid w:val="00E240BE"/>
    <w:rsid w:val="00E30451"/>
    <w:rsid w:val="00E318CC"/>
    <w:rsid w:val="00E44552"/>
    <w:rsid w:val="00E4467B"/>
    <w:rsid w:val="00E601E0"/>
    <w:rsid w:val="00E62A42"/>
    <w:rsid w:val="00E6415F"/>
    <w:rsid w:val="00E71797"/>
    <w:rsid w:val="00E73106"/>
    <w:rsid w:val="00E94B27"/>
    <w:rsid w:val="00EB50EA"/>
    <w:rsid w:val="00EB6727"/>
    <w:rsid w:val="00ED2D25"/>
    <w:rsid w:val="00ED38CB"/>
    <w:rsid w:val="00EF5F4B"/>
    <w:rsid w:val="00F10D19"/>
    <w:rsid w:val="00F41685"/>
    <w:rsid w:val="00F43C5B"/>
    <w:rsid w:val="00F51ED7"/>
    <w:rsid w:val="00F55AAF"/>
    <w:rsid w:val="00FB01A8"/>
    <w:rsid w:val="00FC15CB"/>
    <w:rsid w:val="00FD089C"/>
    <w:rsid w:val="00FD0937"/>
    <w:rsid w:val="00FD7C34"/>
    <w:rsid w:val="00FF7DF8"/>
    <w:rsid w:val="010CD54A"/>
    <w:rsid w:val="02A51AB3"/>
    <w:rsid w:val="03B96E47"/>
    <w:rsid w:val="0440EB14"/>
    <w:rsid w:val="05B6CA15"/>
    <w:rsid w:val="06809312"/>
    <w:rsid w:val="070B5DD8"/>
    <w:rsid w:val="080B675D"/>
    <w:rsid w:val="0828A69A"/>
    <w:rsid w:val="090D17C5"/>
    <w:rsid w:val="09A737BE"/>
    <w:rsid w:val="0BCE3FBE"/>
    <w:rsid w:val="0CA3CA7A"/>
    <w:rsid w:val="0D3C3417"/>
    <w:rsid w:val="0DEF423D"/>
    <w:rsid w:val="0F7D17A8"/>
    <w:rsid w:val="106CACB6"/>
    <w:rsid w:val="11484CD3"/>
    <w:rsid w:val="11C1C1F0"/>
    <w:rsid w:val="11EC2ACE"/>
    <w:rsid w:val="1486FA05"/>
    <w:rsid w:val="167A7038"/>
    <w:rsid w:val="1877BE9B"/>
    <w:rsid w:val="18CDA41C"/>
    <w:rsid w:val="18E7DAD7"/>
    <w:rsid w:val="197662A9"/>
    <w:rsid w:val="1A4781D0"/>
    <w:rsid w:val="1C18F3C5"/>
    <w:rsid w:val="1C5470E4"/>
    <w:rsid w:val="1C90085E"/>
    <w:rsid w:val="1D2F8804"/>
    <w:rsid w:val="1D5D5899"/>
    <w:rsid w:val="1E529143"/>
    <w:rsid w:val="1FA923EE"/>
    <w:rsid w:val="20AEB930"/>
    <w:rsid w:val="2144F44F"/>
    <w:rsid w:val="220A243F"/>
    <w:rsid w:val="22B9CBDA"/>
    <w:rsid w:val="2708AE96"/>
    <w:rsid w:val="276F5D44"/>
    <w:rsid w:val="292C1ABA"/>
    <w:rsid w:val="296FA51E"/>
    <w:rsid w:val="2A21906C"/>
    <w:rsid w:val="2ADDD7EC"/>
    <w:rsid w:val="2CC3A8F5"/>
    <w:rsid w:val="2CC5935B"/>
    <w:rsid w:val="2D4A481F"/>
    <w:rsid w:val="2E6163BC"/>
    <w:rsid w:val="2EA25081"/>
    <w:rsid w:val="2F8AF55F"/>
    <w:rsid w:val="31E2CE49"/>
    <w:rsid w:val="326E79F6"/>
    <w:rsid w:val="32AD5222"/>
    <w:rsid w:val="34A88330"/>
    <w:rsid w:val="3510C8B7"/>
    <w:rsid w:val="365DB2E9"/>
    <w:rsid w:val="3752E594"/>
    <w:rsid w:val="37BD36AB"/>
    <w:rsid w:val="38129553"/>
    <w:rsid w:val="3ACC2B38"/>
    <w:rsid w:val="3B0148C9"/>
    <w:rsid w:val="3BCE99FF"/>
    <w:rsid w:val="3D96016A"/>
    <w:rsid w:val="3DF24652"/>
    <w:rsid w:val="3E9E82A0"/>
    <w:rsid w:val="3ECEB879"/>
    <w:rsid w:val="3FAC373E"/>
    <w:rsid w:val="400E32C9"/>
    <w:rsid w:val="4148079F"/>
    <w:rsid w:val="42A8E56E"/>
    <w:rsid w:val="42B7B1A6"/>
    <w:rsid w:val="42D4E5D1"/>
    <w:rsid w:val="4324BEA3"/>
    <w:rsid w:val="437311BD"/>
    <w:rsid w:val="4478CEFA"/>
    <w:rsid w:val="44BE5785"/>
    <w:rsid w:val="4802AC07"/>
    <w:rsid w:val="485851E8"/>
    <w:rsid w:val="48B36435"/>
    <w:rsid w:val="4939F127"/>
    <w:rsid w:val="49BDF76D"/>
    <w:rsid w:val="4B1F5A19"/>
    <w:rsid w:val="4B2D9909"/>
    <w:rsid w:val="4B491950"/>
    <w:rsid w:val="4BA19228"/>
    <w:rsid w:val="4C748741"/>
    <w:rsid w:val="4C8D76BB"/>
    <w:rsid w:val="4CC5DE72"/>
    <w:rsid w:val="4E1057A2"/>
    <w:rsid w:val="4E696988"/>
    <w:rsid w:val="4E6B92BF"/>
    <w:rsid w:val="50A4A9EC"/>
    <w:rsid w:val="51EC20DB"/>
    <w:rsid w:val="522C2B1C"/>
    <w:rsid w:val="52F16B28"/>
    <w:rsid w:val="5477F671"/>
    <w:rsid w:val="562A96E8"/>
    <w:rsid w:val="565391AA"/>
    <w:rsid w:val="57D7A47E"/>
    <w:rsid w:val="57E41637"/>
    <w:rsid w:val="58BDCD16"/>
    <w:rsid w:val="58DB6465"/>
    <w:rsid w:val="5AC2FC92"/>
    <w:rsid w:val="5DBA08C0"/>
    <w:rsid w:val="5DF002E4"/>
    <w:rsid w:val="60E8AEE9"/>
    <w:rsid w:val="60EAB1BF"/>
    <w:rsid w:val="60FCB1F9"/>
    <w:rsid w:val="61923A6B"/>
    <w:rsid w:val="61E0FF82"/>
    <w:rsid w:val="63D48725"/>
    <w:rsid w:val="642F8C96"/>
    <w:rsid w:val="65093CAD"/>
    <w:rsid w:val="6528EFE5"/>
    <w:rsid w:val="65B6FABF"/>
    <w:rsid w:val="65B96A31"/>
    <w:rsid w:val="65D305AA"/>
    <w:rsid w:val="670FD323"/>
    <w:rsid w:val="6752CB20"/>
    <w:rsid w:val="67E8AAEC"/>
    <w:rsid w:val="68A439A2"/>
    <w:rsid w:val="68A7F848"/>
    <w:rsid w:val="69063D0B"/>
    <w:rsid w:val="69E98697"/>
    <w:rsid w:val="6BC5DD4D"/>
    <w:rsid w:val="6C3644C3"/>
    <w:rsid w:val="6CA4B8AD"/>
    <w:rsid w:val="6CCF56D3"/>
    <w:rsid w:val="705FDEE8"/>
    <w:rsid w:val="7196D9EC"/>
    <w:rsid w:val="743CD701"/>
    <w:rsid w:val="752FC513"/>
    <w:rsid w:val="78160EA4"/>
    <w:rsid w:val="7891A39E"/>
    <w:rsid w:val="79210EFD"/>
    <w:rsid w:val="7D403879"/>
    <w:rsid w:val="7F318C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3E415"/>
  <w15:chartTrackingRefBased/>
  <w15:docId w15:val="{6179E8F4-3D10-4FE8-82CF-0ED9AE6B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CB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DF55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6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7C"/>
    <w:pPr>
      <w:ind w:left="720"/>
      <w:contextualSpacing/>
    </w:pPr>
  </w:style>
  <w:style w:type="paragraph" w:styleId="Title">
    <w:name w:val="Title"/>
    <w:basedOn w:val="Normal"/>
    <w:next w:val="Normal"/>
    <w:link w:val="TitleChar"/>
    <w:uiPriority w:val="10"/>
    <w:qFormat/>
    <w:rsid w:val="00272C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C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2CB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72CBD"/>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272CBD"/>
    <w:rPr>
      <w:color w:val="0563C1" w:themeColor="hyperlink"/>
      <w:u w:val="single"/>
    </w:rPr>
  </w:style>
  <w:style w:type="table" w:styleId="TableGrid">
    <w:name w:val="Table Grid"/>
    <w:basedOn w:val="TableNormal"/>
    <w:uiPriority w:val="39"/>
    <w:rsid w:val="00272C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5375"/>
    <w:rPr>
      <w:color w:val="954F72" w:themeColor="followedHyperlink"/>
      <w:u w:val="single"/>
    </w:rPr>
  </w:style>
  <w:style w:type="paragraph" w:styleId="TOCHeading">
    <w:name w:val="TOC Heading"/>
    <w:basedOn w:val="Heading1"/>
    <w:next w:val="Normal"/>
    <w:uiPriority w:val="39"/>
    <w:unhideWhenUsed/>
    <w:qFormat/>
    <w:rsid w:val="007B5375"/>
    <w:pPr>
      <w:outlineLvl w:val="9"/>
    </w:pPr>
  </w:style>
  <w:style w:type="paragraph" w:styleId="TOC1">
    <w:name w:val="toc 1"/>
    <w:basedOn w:val="Normal"/>
    <w:next w:val="Normal"/>
    <w:autoRedefine/>
    <w:uiPriority w:val="39"/>
    <w:unhideWhenUsed/>
    <w:rsid w:val="007B5375"/>
    <w:pPr>
      <w:spacing w:after="100"/>
    </w:pPr>
  </w:style>
  <w:style w:type="paragraph" w:styleId="Header">
    <w:name w:val="header"/>
    <w:basedOn w:val="Normal"/>
    <w:link w:val="HeaderChar"/>
    <w:uiPriority w:val="99"/>
    <w:unhideWhenUsed/>
    <w:rsid w:val="007B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375"/>
  </w:style>
  <w:style w:type="paragraph" w:styleId="Footer">
    <w:name w:val="footer"/>
    <w:basedOn w:val="Normal"/>
    <w:link w:val="FooterChar"/>
    <w:uiPriority w:val="99"/>
    <w:unhideWhenUsed/>
    <w:rsid w:val="007B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375"/>
  </w:style>
  <w:style w:type="character" w:customStyle="1" w:styleId="Heading2Char">
    <w:name w:val="Heading 2 Char"/>
    <w:basedOn w:val="DefaultParagraphFont"/>
    <w:link w:val="Heading2"/>
    <w:uiPriority w:val="9"/>
    <w:rsid w:val="00DF559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3C5B"/>
    <w:rPr>
      <w:sz w:val="16"/>
      <w:szCs w:val="16"/>
    </w:rPr>
  </w:style>
  <w:style w:type="paragraph" w:styleId="CommentText">
    <w:name w:val="annotation text"/>
    <w:basedOn w:val="Normal"/>
    <w:link w:val="CommentTextChar"/>
    <w:uiPriority w:val="99"/>
    <w:unhideWhenUsed/>
    <w:rsid w:val="00F43C5B"/>
    <w:pPr>
      <w:spacing w:line="240" w:lineRule="auto"/>
    </w:pPr>
    <w:rPr>
      <w:sz w:val="20"/>
      <w:szCs w:val="20"/>
    </w:rPr>
  </w:style>
  <w:style w:type="character" w:customStyle="1" w:styleId="CommentTextChar">
    <w:name w:val="Comment Text Char"/>
    <w:basedOn w:val="DefaultParagraphFont"/>
    <w:link w:val="CommentText"/>
    <w:uiPriority w:val="99"/>
    <w:rsid w:val="00F43C5B"/>
    <w:rPr>
      <w:sz w:val="20"/>
      <w:szCs w:val="20"/>
    </w:rPr>
  </w:style>
  <w:style w:type="paragraph" w:styleId="CommentSubject">
    <w:name w:val="annotation subject"/>
    <w:basedOn w:val="CommentText"/>
    <w:next w:val="CommentText"/>
    <w:link w:val="CommentSubjectChar"/>
    <w:uiPriority w:val="99"/>
    <w:semiHidden/>
    <w:unhideWhenUsed/>
    <w:rsid w:val="00F43C5B"/>
    <w:rPr>
      <w:b/>
      <w:bCs/>
    </w:rPr>
  </w:style>
  <w:style w:type="character" w:customStyle="1" w:styleId="CommentSubjectChar">
    <w:name w:val="Comment Subject Char"/>
    <w:basedOn w:val="CommentTextChar"/>
    <w:link w:val="CommentSubject"/>
    <w:uiPriority w:val="99"/>
    <w:semiHidden/>
    <w:rsid w:val="00F43C5B"/>
    <w:rPr>
      <w:b/>
      <w:bCs/>
      <w:sz w:val="20"/>
      <w:szCs w:val="20"/>
    </w:rPr>
  </w:style>
  <w:style w:type="paragraph" w:styleId="BalloonText">
    <w:name w:val="Balloon Text"/>
    <w:basedOn w:val="Normal"/>
    <w:link w:val="BalloonTextChar"/>
    <w:uiPriority w:val="99"/>
    <w:semiHidden/>
    <w:unhideWhenUsed/>
    <w:rsid w:val="00F4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C5B"/>
    <w:rPr>
      <w:rFonts w:ascii="Segoe UI" w:hAnsi="Segoe UI" w:cs="Segoe UI"/>
      <w:sz w:val="18"/>
      <w:szCs w:val="18"/>
    </w:rPr>
  </w:style>
  <w:style w:type="paragraph" w:styleId="TOC2">
    <w:name w:val="toc 2"/>
    <w:basedOn w:val="Normal"/>
    <w:next w:val="Normal"/>
    <w:autoRedefine/>
    <w:uiPriority w:val="39"/>
    <w:unhideWhenUsed/>
    <w:rsid w:val="003330CB"/>
    <w:pPr>
      <w:spacing w:after="100"/>
      <w:ind w:left="220"/>
    </w:pPr>
  </w:style>
  <w:style w:type="paragraph" w:customStyle="1" w:styleId="xmsonormal">
    <w:name w:val="x_msonormal"/>
    <w:basedOn w:val="Normal"/>
    <w:uiPriority w:val="99"/>
    <w:rsid w:val="00CD01F4"/>
    <w:pPr>
      <w:spacing w:after="0" w:line="240" w:lineRule="auto"/>
    </w:pPr>
    <w:rPr>
      <w:rFonts w:ascii="Calibri" w:hAnsi="Calibri" w:cs="Calibri"/>
      <w:lang w:eastAsia="en-CA"/>
    </w:rPr>
  </w:style>
  <w:style w:type="character" w:customStyle="1" w:styleId="Heading3Char">
    <w:name w:val="Heading 3 Char"/>
    <w:basedOn w:val="DefaultParagraphFont"/>
    <w:link w:val="Heading3"/>
    <w:uiPriority w:val="9"/>
    <w:rsid w:val="00D526E1"/>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8426D"/>
    <w:pPr>
      <w:spacing w:after="100"/>
      <w:ind w:left="440"/>
    </w:pPr>
  </w:style>
  <w:style w:type="paragraph" w:customStyle="1" w:styleId="paragraph">
    <w:name w:val="paragraph"/>
    <w:basedOn w:val="Normal"/>
    <w:rsid w:val="008111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111AB"/>
  </w:style>
  <w:style w:type="character" w:customStyle="1" w:styleId="eop">
    <w:name w:val="eop"/>
    <w:basedOn w:val="DefaultParagraphFont"/>
    <w:rsid w:val="0081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428">
      <w:bodyDiv w:val="1"/>
      <w:marLeft w:val="0"/>
      <w:marRight w:val="0"/>
      <w:marTop w:val="0"/>
      <w:marBottom w:val="0"/>
      <w:divBdr>
        <w:top w:val="none" w:sz="0" w:space="0" w:color="auto"/>
        <w:left w:val="none" w:sz="0" w:space="0" w:color="auto"/>
        <w:bottom w:val="none" w:sz="0" w:space="0" w:color="auto"/>
        <w:right w:val="none" w:sz="0" w:space="0" w:color="auto"/>
      </w:divBdr>
    </w:div>
    <w:div w:id="336612820">
      <w:bodyDiv w:val="1"/>
      <w:marLeft w:val="0"/>
      <w:marRight w:val="0"/>
      <w:marTop w:val="0"/>
      <w:marBottom w:val="0"/>
      <w:divBdr>
        <w:top w:val="none" w:sz="0" w:space="0" w:color="auto"/>
        <w:left w:val="none" w:sz="0" w:space="0" w:color="auto"/>
        <w:bottom w:val="none" w:sz="0" w:space="0" w:color="auto"/>
        <w:right w:val="none" w:sz="0" w:space="0" w:color="auto"/>
      </w:divBdr>
      <w:divsChild>
        <w:div w:id="593395555">
          <w:marLeft w:val="0"/>
          <w:marRight w:val="0"/>
          <w:marTop w:val="0"/>
          <w:marBottom w:val="0"/>
          <w:divBdr>
            <w:top w:val="none" w:sz="0" w:space="0" w:color="auto"/>
            <w:left w:val="none" w:sz="0" w:space="0" w:color="auto"/>
            <w:bottom w:val="none" w:sz="0" w:space="0" w:color="auto"/>
            <w:right w:val="none" w:sz="0" w:space="0" w:color="auto"/>
          </w:divBdr>
        </w:div>
        <w:div w:id="919144849">
          <w:marLeft w:val="0"/>
          <w:marRight w:val="0"/>
          <w:marTop w:val="0"/>
          <w:marBottom w:val="0"/>
          <w:divBdr>
            <w:top w:val="none" w:sz="0" w:space="0" w:color="auto"/>
            <w:left w:val="none" w:sz="0" w:space="0" w:color="auto"/>
            <w:bottom w:val="none" w:sz="0" w:space="0" w:color="auto"/>
            <w:right w:val="none" w:sz="0" w:space="0" w:color="auto"/>
          </w:divBdr>
        </w:div>
        <w:div w:id="240334749">
          <w:marLeft w:val="0"/>
          <w:marRight w:val="0"/>
          <w:marTop w:val="0"/>
          <w:marBottom w:val="0"/>
          <w:divBdr>
            <w:top w:val="none" w:sz="0" w:space="0" w:color="auto"/>
            <w:left w:val="none" w:sz="0" w:space="0" w:color="auto"/>
            <w:bottom w:val="none" w:sz="0" w:space="0" w:color="auto"/>
            <w:right w:val="none" w:sz="0" w:space="0" w:color="auto"/>
          </w:divBdr>
        </w:div>
      </w:divsChild>
    </w:div>
    <w:div w:id="518157563">
      <w:bodyDiv w:val="1"/>
      <w:marLeft w:val="0"/>
      <w:marRight w:val="0"/>
      <w:marTop w:val="0"/>
      <w:marBottom w:val="0"/>
      <w:divBdr>
        <w:top w:val="none" w:sz="0" w:space="0" w:color="auto"/>
        <w:left w:val="none" w:sz="0" w:space="0" w:color="auto"/>
        <w:bottom w:val="none" w:sz="0" w:space="0" w:color="auto"/>
        <w:right w:val="none" w:sz="0" w:space="0" w:color="auto"/>
      </w:divBdr>
    </w:div>
    <w:div w:id="1688018858">
      <w:bodyDiv w:val="1"/>
      <w:marLeft w:val="0"/>
      <w:marRight w:val="0"/>
      <w:marTop w:val="0"/>
      <w:marBottom w:val="0"/>
      <w:divBdr>
        <w:top w:val="none" w:sz="0" w:space="0" w:color="auto"/>
        <w:left w:val="none" w:sz="0" w:space="0" w:color="auto"/>
        <w:bottom w:val="none" w:sz="0" w:space="0" w:color="auto"/>
        <w:right w:val="none" w:sz="0" w:space="0" w:color="auto"/>
      </w:divBdr>
      <w:divsChild>
        <w:div w:id="200828633">
          <w:marLeft w:val="0"/>
          <w:marRight w:val="0"/>
          <w:marTop w:val="0"/>
          <w:marBottom w:val="0"/>
          <w:divBdr>
            <w:top w:val="none" w:sz="0" w:space="0" w:color="auto"/>
            <w:left w:val="none" w:sz="0" w:space="0" w:color="auto"/>
            <w:bottom w:val="none" w:sz="0" w:space="0" w:color="auto"/>
            <w:right w:val="none" w:sz="0" w:space="0" w:color="auto"/>
          </w:divBdr>
        </w:div>
        <w:div w:id="882249566">
          <w:marLeft w:val="0"/>
          <w:marRight w:val="0"/>
          <w:marTop w:val="0"/>
          <w:marBottom w:val="0"/>
          <w:divBdr>
            <w:top w:val="none" w:sz="0" w:space="0" w:color="auto"/>
            <w:left w:val="none" w:sz="0" w:space="0" w:color="auto"/>
            <w:bottom w:val="none" w:sz="0" w:space="0" w:color="auto"/>
            <w:right w:val="none" w:sz="0" w:space="0" w:color="auto"/>
          </w:divBdr>
        </w:div>
        <w:div w:id="252125564">
          <w:marLeft w:val="0"/>
          <w:marRight w:val="0"/>
          <w:marTop w:val="0"/>
          <w:marBottom w:val="0"/>
          <w:divBdr>
            <w:top w:val="none" w:sz="0" w:space="0" w:color="auto"/>
            <w:left w:val="none" w:sz="0" w:space="0" w:color="auto"/>
            <w:bottom w:val="none" w:sz="0" w:space="0" w:color="auto"/>
            <w:right w:val="none" w:sz="0" w:space="0" w:color="auto"/>
          </w:divBdr>
        </w:div>
        <w:div w:id="481436046">
          <w:marLeft w:val="0"/>
          <w:marRight w:val="0"/>
          <w:marTop w:val="0"/>
          <w:marBottom w:val="0"/>
          <w:divBdr>
            <w:top w:val="none" w:sz="0" w:space="0" w:color="auto"/>
            <w:left w:val="none" w:sz="0" w:space="0" w:color="auto"/>
            <w:bottom w:val="none" w:sz="0" w:space="0" w:color="auto"/>
            <w:right w:val="none" w:sz="0" w:space="0" w:color="auto"/>
          </w:divBdr>
        </w:div>
      </w:divsChild>
    </w:div>
    <w:div w:id="1794713035">
      <w:bodyDiv w:val="1"/>
      <w:marLeft w:val="0"/>
      <w:marRight w:val="0"/>
      <w:marTop w:val="0"/>
      <w:marBottom w:val="0"/>
      <w:divBdr>
        <w:top w:val="none" w:sz="0" w:space="0" w:color="auto"/>
        <w:left w:val="none" w:sz="0" w:space="0" w:color="auto"/>
        <w:bottom w:val="none" w:sz="0" w:space="0" w:color="auto"/>
        <w:right w:val="none" w:sz="0" w:space="0" w:color="auto"/>
      </w:divBdr>
    </w:div>
    <w:div w:id="17977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en.mawdsley@umanitoba.ca" TargetMode="External"/><Relationship Id="rId18" Type="http://schemas.openxmlformats.org/officeDocument/2006/relationships/image" Target="media/image3.png"/><Relationship Id="rId26" Type="http://schemas.openxmlformats.org/officeDocument/2006/relationships/hyperlink" Target="https://www.cpd-umanitoba.com/wp-content/uploads/2021/09/Appendix-C-RFHS-Strategic-Framework.pdf" TargetMode="External"/><Relationship Id="rId39" Type="http://schemas.openxmlformats.org/officeDocument/2006/relationships/fontTable" Target="fontTable.xml"/><Relationship Id="rId21" Type="http://schemas.openxmlformats.org/officeDocument/2006/relationships/hyperlink" Target="https://www.youtube.com/watch?v=d7q8VnZYYFk" TargetMode="External"/><Relationship Id="rId34" Type="http://schemas.openxmlformats.org/officeDocument/2006/relationships/hyperlink" Target="https://www.cpd-umanitoba.com/wp-content/uploads/2021/09/Appendix-K.3-Specialist-Needs-Assessment-202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hyperlink" Target="https://www.cpd-umanitoba.com/wp-content/uploads/2021/09/Appendix-F-Disruption-of-all-Forms-of-Racism-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d-umanitoba.com/wp-content/uploads/2021/09/Appendix-A-CACME-IQR-Quick_Guide.pdf" TargetMode="External"/><Relationship Id="rId32" Type="http://schemas.openxmlformats.org/officeDocument/2006/relationships/hyperlink" Target="https://www.cpd-umanitoba.com/wp-content/uploads/2021/09/Appendix-K.1-Needs-Assessment-Data.pdf" TargetMode="External"/><Relationship Id="rId37" Type="http://schemas.openxmlformats.org/officeDocument/2006/relationships/hyperlink" Target="https://www.cpd-umanitoba.com/wp-content/uploads/2021/09/Appendix-N-Documents-for-OAT.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cme-caemc.ca" TargetMode="External"/><Relationship Id="rId23" Type="http://schemas.openxmlformats.org/officeDocument/2006/relationships/hyperlink" Target="https://doi.org/10.1111/medu.13115" TargetMode="External"/><Relationship Id="rId28" Type="http://schemas.openxmlformats.org/officeDocument/2006/relationships/hyperlink" Target="https://www.cpd-umanitoba.com/wp-content/uploads/2021/09/Appendix-E-Curriculum-Planning-Tool.pdf" TargetMode="External"/><Relationship Id="rId36" Type="http://schemas.openxmlformats.org/officeDocument/2006/relationships/hyperlink" Target="https://www.cpd-umanitoba.com/wp-content/uploads/2021/09/Appendix-M-Documents-for-Skills.pdf" TargetMode="External"/><Relationship Id="Rc30e519109354bab"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toews@umanitoba.ca" TargetMode="External"/><Relationship Id="rId22" Type="http://schemas.openxmlformats.org/officeDocument/2006/relationships/hyperlink" Target="https://doi.org/10.36834/cmej.72988" TargetMode="External"/><Relationship Id="rId27" Type="http://schemas.openxmlformats.org/officeDocument/2006/relationships/hyperlink" Target="https://www.cpd-umanitoba.com/wp-content/uploads/2021/09/Appendix-D-Learning-Objectives.pdf" TargetMode="External"/><Relationship Id="rId30" Type="http://schemas.openxmlformats.org/officeDocument/2006/relationships/footer" Target="footer1.xml"/><Relationship Id="rId35" Type="http://schemas.openxmlformats.org/officeDocument/2006/relationships/hyperlink" Target="https://www.cpd-umanitoba.com/wp-content/uploads/2021/09/Appendix-L-Documents-for-Fridays.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ristine.polimeni@umanitoba.ca" TargetMode="External"/><Relationship Id="rId17" Type="http://schemas.openxmlformats.org/officeDocument/2006/relationships/hyperlink" Target="https://www.cognitoforms.com/UniversityOfManitoba4/UniversityOfManitobaCPDAccreditationApplication" TargetMode="External"/><Relationship Id="rId25" Type="http://schemas.openxmlformats.org/officeDocument/2006/relationships/hyperlink" Target="https://www.cognitoforms.com/UniversityOfManitoba4/QIProjectOnlineReviewerFeedbackReport" TargetMode="External"/><Relationship Id="rId33" Type="http://schemas.openxmlformats.org/officeDocument/2006/relationships/hyperlink" Target="https://www.cpd-umanitoba.com/wp-content/uploads/2021/09/Appendix-K.2-CPD-Needs-Assessment-2020.pdf" TargetMode="External"/><Relationship Id="rId38" Type="http://schemas.openxmlformats.org/officeDocument/2006/relationships/hyperlink" Target="https://www.cpd-umanitoba.com/wp-content/uploads/2021/10/Appendix-O-EDI-theory-in-SP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3B6F6C1A19C74AA8723E599F8B9933" ma:contentTypeVersion="8" ma:contentTypeDescription="Create a new document." ma:contentTypeScope="" ma:versionID="8ef9fb0da59c2275c9d83596311ccd96">
  <xsd:schema xmlns:xsd="http://www.w3.org/2001/XMLSchema" xmlns:xs="http://www.w3.org/2001/XMLSchema" xmlns:p="http://schemas.microsoft.com/office/2006/metadata/properties" xmlns:ns2="a5e398a2-8e4d-4d34-960d-729d68db445c" targetNamespace="http://schemas.microsoft.com/office/2006/metadata/properties" ma:root="true" ma:fieldsID="7d646afc599aea9c11d762a86a2ff69d" ns2:_="">
    <xsd:import namespace="a5e398a2-8e4d-4d34-960d-729d68db4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398a2-8e4d-4d34-960d-729d68db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2C043-1C78-4A78-AABF-924545FDC5B8}">
  <ds:schemaRefs>
    <ds:schemaRef ds:uri="http://schemas.microsoft.com/sharepoint/v3/contenttype/forms"/>
  </ds:schemaRefs>
</ds:datastoreItem>
</file>

<file path=customXml/itemProps2.xml><?xml version="1.0" encoding="utf-8"?>
<ds:datastoreItem xmlns:ds="http://schemas.openxmlformats.org/officeDocument/2006/customXml" ds:itemID="{7A5616FE-B06D-4C17-A024-E5B08929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398a2-8e4d-4d34-960d-729d68db4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913E0-A44E-49A7-B452-EFC47BD72B70}">
  <ds:schemaRefs>
    <ds:schemaRef ds:uri="http://schemas.openxmlformats.org/officeDocument/2006/bibliography"/>
  </ds:schemaRefs>
</ds:datastoreItem>
</file>

<file path=customXml/itemProps4.xml><?xml version="1.0" encoding="utf-8"?>
<ds:datastoreItem xmlns:ds="http://schemas.openxmlformats.org/officeDocument/2006/customXml" ds:itemID="{DF68699D-AB46-4A5C-8247-228895D3B8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10547</Words>
  <Characters>60120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Mawdsley</dc:creator>
  <cp:keywords/>
  <dc:description/>
  <cp:lastModifiedBy>Lenore Chipman</cp:lastModifiedBy>
  <cp:revision>4</cp:revision>
  <cp:lastPrinted>2021-10-01T16:07:00Z</cp:lastPrinted>
  <dcterms:created xsi:type="dcterms:W3CDTF">2021-11-09T18:39:00Z</dcterms:created>
  <dcterms:modified xsi:type="dcterms:W3CDTF">2021-12-08T13:41:00Z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0x010100B93B6F6C1A19C74AA8723E599F8B9933</vt:lpwstr>
  </property>
</Properties>
</file>